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B225906" w:rsidR="00895250" w:rsidRPr="005577AE"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5577AE">
        <w:rPr>
          <w:rFonts w:ascii="Arial" w:eastAsia="MS Mincho" w:hAnsi="Arial" w:cs="Arial"/>
          <w:b/>
          <w:sz w:val="24"/>
          <w:szCs w:val="24"/>
          <w:lang w:val="en-GB" w:eastAsia="x-none"/>
        </w:rPr>
        <w:t>3GPP TSG</w:t>
      </w:r>
      <w:r w:rsidR="002E4520" w:rsidRPr="005577AE">
        <w:rPr>
          <w:rFonts w:ascii="Arial" w:eastAsia="MS Mincho" w:hAnsi="Arial" w:cs="Arial"/>
          <w:b/>
          <w:sz w:val="24"/>
          <w:szCs w:val="24"/>
          <w:lang w:val="en-GB" w:eastAsia="x-none"/>
        </w:rPr>
        <w:t>-RA</w:t>
      </w:r>
      <w:r w:rsidR="008E03CA" w:rsidRPr="005577AE">
        <w:rPr>
          <w:rFonts w:ascii="Arial" w:eastAsia="MS Mincho" w:hAnsi="Arial" w:cs="Arial"/>
          <w:b/>
          <w:sz w:val="24"/>
          <w:szCs w:val="24"/>
          <w:lang w:val="en-GB" w:eastAsia="x-none"/>
        </w:rPr>
        <w:t>N WG2 Meeting #107</w:t>
      </w:r>
      <w:r w:rsidR="00534BF8" w:rsidRPr="005577AE">
        <w:rPr>
          <w:rFonts w:ascii="Arial" w:eastAsia="MS Mincho" w:hAnsi="Arial" w:cs="Arial"/>
          <w:b/>
          <w:sz w:val="24"/>
          <w:szCs w:val="24"/>
          <w:lang w:val="en-GB" w:eastAsia="x-none"/>
        </w:rPr>
        <w:t>bis</w:t>
      </w:r>
      <w:r w:rsidR="00B81F3F" w:rsidRPr="005577AE">
        <w:rPr>
          <w:rFonts w:ascii="Arial" w:eastAsia="MS Mincho" w:hAnsi="Arial" w:cs="Arial"/>
          <w:b/>
          <w:sz w:val="24"/>
          <w:szCs w:val="24"/>
          <w:lang w:val="en-GB" w:eastAsia="x-none"/>
        </w:rPr>
        <w:tab/>
        <w:t>R2-19</w:t>
      </w:r>
      <w:r w:rsidR="0079510C">
        <w:rPr>
          <w:rFonts w:ascii="Arial" w:eastAsia="MS Mincho" w:hAnsi="Arial" w:cs="Arial"/>
          <w:b/>
          <w:sz w:val="24"/>
          <w:szCs w:val="24"/>
          <w:lang w:val="en-GB" w:eastAsia="x-none"/>
        </w:rPr>
        <w:t>13928</w:t>
      </w:r>
    </w:p>
    <w:p w14:paraId="6877EE3A" w14:textId="417E575F" w:rsidR="00895250" w:rsidRPr="008E26E1" w:rsidRDefault="00534BF8" w:rsidP="00115117">
      <w:pPr>
        <w:widowControl w:val="0"/>
        <w:tabs>
          <w:tab w:val="left" w:pos="1701"/>
          <w:tab w:val="right" w:pos="9923"/>
        </w:tabs>
        <w:spacing w:before="120"/>
        <w:rPr>
          <w:rFonts w:ascii="Arial" w:eastAsia="MS Mincho" w:hAnsi="Arial" w:cs="Arial"/>
          <w:b/>
          <w:sz w:val="24"/>
          <w:szCs w:val="24"/>
          <w:lang w:val="en-GB" w:eastAsia="x-none"/>
        </w:rPr>
      </w:pPr>
      <w:r w:rsidRPr="005577AE">
        <w:rPr>
          <w:rFonts w:ascii="Arial" w:eastAsia="MS Mincho" w:hAnsi="Arial" w:cs="Arial"/>
          <w:b/>
          <w:sz w:val="24"/>
          <w:szCs w:val="24"/>
          <w:lang w:val="en-GB" w:eastAsia="x-none"/>
        </w:rPr>
        <w:t>Chongqing, China, 14</w:t>
      </w:r>
      <w:r w:rsidRPr="005577AE">
        <w:rPr>
          <w:rFonts w:ascii="Arial" w:eastAsia="MS Mincho" w:hAnsi="Arial" w:cs="Arial"/>
          <w:b/>
          <w:sz w:val="24"/>
          <w:szCs w:val="24"/>
          <w:vertAlign w:val="superscript"/>
          <w:lang w:val="en-GB" w:eastAsia="x-none"/>
        </w:rPr>
        <w:t>th</w:t>
      </w:r>
      <w:r w:rsidRPr="005577AE">
        <w:rPr>
          <w:rFonts w:ascii="Arial" w:eastAsia="MS Mincho" w:hAnsi="Arial" w:cs="Arial"/>
          <w:b/>
          <w:sz w:val="24"/>
          <w:szCs w:val="24"/>
          <w:lang w:val="en-GB" w:eastAsia="x-none"/>
        </w:rPr>
        <w:t xml:space="preserve"> – 18</w:t>
      </w:r>
      <w:r w:rsidRPr="005577AE">
        <w:rPr>
          <w:rFonts w:ascii="Arial" w:eastAsia="MS Mincho" w:hAnsi="Arial" w:cs="Arial"/>
          <w:b/>
          <w:sz w:val="24"/>
          <w:szCs w:val="24"/>
          <w:vertAlign w:val="superscript"/>
          <w:lang w:val="en-GB" w:eastAsia="x-none"/>
        </w:rPr>
        <w:t>th</w:t>
      </w:r>
      <w:r w:rsidRPr="005577AE">
        <w:rPr>
          <w:rFonts w:ascii="Arial" w:eastAsia="MS Mincho" w:hAnsi="Arial" w:cs="Arial"/>
          <w:b/>
          <w:sz w:val="24"/>
          <w:szCs w:val="24"/>
          <w:lang w:val="en-GB" w:eastAsia="x-none"/>
        </w:rPr>
        <w:t xml:space="preserve"> October 2019</w:t>
      </w:r>
    </w:p>
    <w:p w14:paraId="41F9B491" w14:textId="49EFE19E" w:rsidR="0097167E" w:rsidRPr="005577AE"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5577AE" w:rsidRDefault="00A07E02" w:rsidP="00115117">
      <w:pPr>
        <w:pStyle w:val="3GPPHeader"/>
        <w:rPr>
          <w:rFonts w:ascii="Arial" w:hAnsi="Arial" w:cs="Arial"/>
          <w:color w:val="FF0000"/>
          <w:szCs w:val="24"/>
          <w:lang w:eastAsia="zh-TW"/>
        </w:rPr>
      </w:pPr>
    </w:p>
    <w:p w14:paraId="027912C8" w14:textId="2C4FA321" w:rsidR="00A07E02" w:rsidRPr="005577AE" w:rsidRDefault="00A07E02" w:rsidP="00115117">
      <w:pPr>
        <w:pStyle w:val="3GPPHeader"/>
        <w:rPr>
          <w:rFonts w:ascii="Arial" w:hAnsi="Arial" w:cs="Arial" w:hint="eastAsia"/>
          <w:szCs w:val="24"/>
          <w:lang w:eastAsia="zh-TW"/>
        </w:rPr>
      </w:pPr>
      <w:r w:rsidRPr="005577AE">
        <w:rPr>
          <w:rFonts w:ascii="Arial" w:hAnsi="Arial" w:cs="Arial"/>
          <w:szCs w:val="24"/>
        </w:rPr>
        <w:t>Agenda Item:</w:t>
      </w:r>
      <w:r w:rsidRPr="005577AE">
        <w:rPr>
          <w:rFonts w:ascii="Arial" w:hAnsi="Arial" w:cs="Arial"/>
          <w:szCs w:val="24"/>
        </w:rPr>
        <w:tab/>
      </w:r>
      <w:r w:rsidR="005E655F">
        <w:rPr>
          <w:rFonts w:ascii="Arial" w:hAnsi="Arial" w:cs="Arial"/>
          <w:szCs w:val="24"/>
        </w:rPr>
        <w:t>5.4.5</w:t>
      </w:r>
      <w:r w:rsidR="003E47DA">
        <w:rPr>
          <w:rFonts w:ascii="Arial" w:hAnsi="Arial" w:cs="Arial" w:hint="eastAsia"/>
          <w:szCs w:val="24"/>
          <w:lang w:eastAsia="zh-TW"/>
        </w:rPr>
        <w:t>.2</w:t>
      </w:r>
    </w:p>
    <w:p w14:paraId="79D236BA" w14:textId="0C9CAC77" w:rsidR="00A07E02" w:rsidRPr="005577AE" w:rsidRDefault="00A07E02" w:rsidP="00115117">
      <w:pPr>
        <w:pStyle w:val="3GPPHeader"/>
        <w:rPr>
          <w:rFonts w:ascii="Arial" w:hAnsi="Arial" w:cs="Arial"/>
          <w:szCs w:val="24"/>
        </w:rPr>
      </w:pPr>
      <w:r w:rsidRPr="005577AE">
        <w:rPr>
          <w:rFonts w:ascii="Arial" w:hAnsi="Arial" w:cs="Arial"/>
          <w:szCs w:val="24"/>
        </w:rPr>
        <w:t xml:space="preserve">Source: </w:t>
      </w:r>
      <w:r w:rsidRPr="005577AE">
        <w:rPr>
          <w:rFonts w:ascii="Arial" w:hAnsi="Arial" w:cs="Arial"/>
          <w:szCs w:val="24"/>
        </w:rPr>
        <w:tab/>
        <w:t>MediaTek Inc.</w:t>
      </w:r>
    </w:p>
    <w:p w14:paraId="108A86FF" w14:textId="67DE2846" w:rsidR="00A07E02" w:rsidRPr="005577AE" w:rsidRDefault="00FF0668" w:rsidP="005C491E">
      <w:pPr>
        <w:pStyle w:val="3GPPHeaderArial"/>
        <w:tabs>
          <w:tab w:val="left" w:pos="1701"/>
        </w:tabs>
        <w:ind w:left="1701" w:hanging="1701"/>
        <w:rPr>
          <w:b/>
          <w:sz w:val="24"/>
          <w:lang w:val="en-GB" w:eastAsia="zh-TW"/>
        </w:rPr>
      </w:pPr>
      <w:r w:rsidRPr="005577AE">
        <w:rPr>
          <w:b/>
          <w:sz w:val="24"/>
          <w:lang w:val="en-GB"/>
        </w:rPr>
        <w:t xml:space="preserve">Title:  </w:t>
      </w:r>
      <w:r w:rsidRPr="005577AE">
        <w:rPr>
          <w:b/>
          <w:sz w:val="24"/>
          <w:lang w:val="en-GB"/>
        </w:rPr>
        <w:tab/>
      </w:r>
      <w:r w:rsidR="007621DD">
        <w:rPr>
          <w:b/>
          <w:sz w:val="24"/>
          <w:lang w:val="en-GB"/>
        </w:rPr>
        <w:t>N</w:t>
      </w:r>
      <w:r w:rsidR="00655DF2">
        <w:rPr>
          <w:b/>
          <w:sz w:val="24"/>
          <w:lang w:val="en-GB"/>
        </w:rPr>
        <w:t>R Paging Frame</w:t>
      </w:r>
      <w:r w:rsidR="00467BC2">
        <w:rPr>
          <w:b/>
          <w:sz w:val="24"/>
          <w:lang w:val="en-GB"/>
        </w:rPr>
        <w:t xml:space="preserve"> </w:t>
      </w:r>
      <w:r w:rsidR="00C42160">
        <w:rPr>
          <w:b/>
          <w:sz w:val="24"/>
          <w:lang w:val="en-GB"/>
        </w:rPr>
        <w:t>Calculation</w:t>
      </w:r>
      <w:r w:rsidR="00114FC4">
        <w:rPr>
          <w:b/>
          <w:sz w:val="24"/>
          <w:lang w:val="en-GB"/>
        </w:rPr>
        <w:t xml:space="preserve"> when S</w:t>
      </w:r>
      <w:r w:rsidR="00D82AF7">
        <w:rPr>
          <w:b/>
          <w:sz w:val="24"/>
          <w:lang w:val="en-GB"/>
        </w:rPr>
        <w:t>earchSpaceId</w:t>
      </w:r>
      <w:r w:rsidR="002122E3">
        <w:rPr>
          <w:b/>
          <w:sz w:val="24"/>
          <w:lang w:val="en-GB"/>
        </w:rPr>
        <w:t xml:space="preserve"> is Zero</w:t>
      </w:r>
    </w:p>
    <w:p w14:paraId="2D698DC6" w14:textId="77777777" w:rsidR="00A07E02" w:rsidRPr="005577AE" w:rsidRDefault="00A07E02" w:rsidP="00115117">
      <w:pPr>
        <w:pStyle w:val="3GPPHeaderArial"/>
        <w:tabs>
          <w:tab w:val="left" w:pos="1701"/>
        </w:tabs>
        <w:rPr>
          <w:b/>
          <w:sz w:val="24"/>
          <w:lang w:val="en-GB" w:eastAsia="zh-TW"/>
        </w:rPr>
      </w:pPr>
    </w:p>
    <w:p w14:paraId="4570B40E" w14:textId="77777777" w:rsidR="00A07E02" w:rsidRPr="005577AE" w:rsidRDefault="00A07E02" w:rsidP="00115117">
      <w:pPr>
        <w:pStyle w:val="3GPPHeader"/>
        <w:rPr>
          <w:rFonts w:ascii="Arial" w:hAnsi="Arial" w:cs="Arial"/>
          <w:szCs w:val="24"/>
        </w:rPr>
      </w:pPr>
      <w:r w:rsidRPr="005577AE">
        <w:rPr>
          <w:rFonts w:ascii="Arial" w:hAnsi="Arial" w:cs="Arial"/>
          <w:szCs w:val="24"/>
        </w:rPr>
        <w:t>Document for:</w:t>
      </w:r>
      <w:r w:rsidRPr="005577AE">
        <w:rPr>
          <w:rFonts w:ascii="Arial" w:hAnsi="Arial" w:cs="Arial"/>
          <w:szCs w:val="24"/>
        </w:rPr>
        <w:tab/>
        <w:t>Discussion and decision</w:t>
      </w:r>
    </w:p>
    <w:p w14:paraId="0FB84FBC" w14:textId="2A534442" w:rsidR="00A07E02" w:rsidRPr="005577AE" w:rsidRDefault="00A07E02" w:rsidP="00115117">
      <w:pPr>
        <w:pStyle w:val="1"/>
        <w:overflowPunct w:val="0"/>
        <w:autoSpaceDE w:val="0"/>
        <w:autoSpaceDN w:val="0"/>
        <w:adjustRightInd w:val="0"/>
        <w:rPr>
          <w:rFonts w:eastAsia="新細明體" w:cs="Arial"/>
        </w:rPr>
      </w:pPr>
      <w:r w:rsidRPr="005577AE">
        <w:rPr>
          <w:rFonts w:eastAsia="新細明體" w:cs="Arial"/>
        </w:rPr>
        <w:t>Introduction</w:t>
      </w:r>
      <w:bookmarkStart w:id="2" w:name="OLE_LINK39"/>
      <w:bookmarkStart w:id="3" w:name="OLE_LINK38"/>
      <w:bookmarkStart w:id="4" w:name="OLE_LINK37"/>
    </w:p>
    <w:p w14:paraId="3FB80A72" w14:textId="60D041F9" w:rsidR="007621DD" w:rsidRPr="005577AE" w:rsidRDefault="007621DD" w:rsidP="00F836CB">
      <w:pPr>
        <w:spacing w:after="120"/>
        <w:jc w:val="both"/>
        <w:rPr>
          <w:rFonts w:ascii="Arial" w:hAnsi="Arial" w:cs="Arial" w:hint="eastAsia"/>
          <w:sz w:val="20"/>
          <w:szCs w:val="20"/>
          <w:lang w:val="en-GB"/>
        </w:rPr>
      </w:pPr>
      <w:r>
        <w:rPr>
          <w:rFonts w:ascii="Arial" w:hAnsi="Arial" w:cs="Arial"/>
          <w:sz w:val="20"/>
          <w:szCs w:val="20"/>
          <w:lang w:val="en-GB"/>
        </w:rPr>
        <w:t>For NR paging monitoring, it is stated in TS 38.304 that w</w:t>
      </w:r>
      <w:r w:rsidRPr="007621DD">
        <w:rPr>
          <w:rFonts w:ascii="Arial" w:hAnsi="Arial" w:cs="Arial"/>
          <w:sz w:val="20"/>
          <w:szCs w:val="20"/>
          <w:lang w:val="en-GB"/>
        </w:rPr>
        <w:t xml:space="preserve">hen </w:t>
      </w:r>
      <w:r w:rsidR="002122E3">
        <w:rPr>
          <w:rFonts w:ascii="Arial" w:hAnsi="Arial" w:cs="Arial"/>
          <w:i/>
          <w:sz w:val="20"/>
          <w:szCs w:val="20"/>
          <w:lang w:val="en-GB"/>
        </w:rPr>
        <w:t>s</w:t>
      </w:r>
      <w:r w:rsidRPr="00FA5012">
        <w:rPr>
          <w:rFonts w:ascii="Arial" w:hAnsi="Arial" w:cs="Arial"/>
          <w:i/>
          <w:sz w:val="20"/>
          <w:szCs w:val="20"/>
          <w:lang w:val="en-GB"/>
        </w:rPr>
        <w:t>earchSpaceId</w:t>
      </w:r>
      <w:r w:rsidRPr="007621DD">
        <w:rPr>
          <w:rFonts w:ascii="Arial" w:hAnsi="Arial" w:cs="Arial"/>
          <w:sz w:val="20"/>
          <w:szCs w:val="20"/>
          <w:lang w:val="en-GB"/>
        </w:rPr>
        <w:t xml:space="preserve"> = 0 is configured for </w:t>
      </w:r>
      <w:r w:rsidRPr="00D82AF7">
        <w:rPr>
          <w:rFonts w:ascii="Arial" w:hAnsi="Arial" w:cs="Arial"/>
          <w:i/>
          <w:sz w:val="20"/>
          <w:szCs w:val="20"/>
          <w:lang w:val="en-GB"/>
        </w:rPr>
        <w:t>pagingSearchSpace</w:t>
      </w:r>
      <w:r w:rsidRPr="007621DD">
        <w:rPr>
          <w:rFonts w:ascii="Arial" w:hAnsi="Arial" w:cs="Arial"/>
          <w:sz w:val="20"/>
          <w:szCs w:val="20"/>
          <w:lang w:val="en-GB"/>
        </w:rPr>
        <w:t>, the PDCCH monitoring occasions for paging are same as for RMSI as defined in clause 13 in TS 38.213 [4].</w:t>
      </w:r>
      <w:r>
        <w:rPr>
          <w:rFonts w:ascii="Arial" w:hAnsi="Arial" w:cs="Arial"/>
          <w:sz w:val="20"/>
          <w:szCs w:val="20"/>
          <w:lang w:val="en-GB"/>
        </w:rPr>
        <w:t xml:space="preserve"> However, we found that there can be different interpretations about which </w:t>
      </w:r>
      <w:r w:rsidR="00FA5012">
        <w:rPr>
          <w:rFonts w:ascii="Arial" w:hAnsi="Arial" w:cs="Arial"/>
          <w:sz w:val="20"/>
          <w:szCs w:val="20"/>
          <w:lang w:val="en-GB"/>
        </w:rPr>
        <w:t>frame the UE should monitor paging on. In this contribution we discuss the problem.</w:t>
      </w:r>
    </w:p>
    <w:p w14:paraId="3E9FB8B8" w14:textId="77777777" w:rsidR="006564D5" w:rsidRPr="005577AE" w:rsidRDefault="00A07E02" w:rsidP="00CA2930">
      <w:pPr>
        <w:pStyle w:val="1"/>
        <w:overflowPunct w:val="0"/>
        <w:autoSpaceDE w:val="0"/>
        <w:autoSpaceDN w:val="0"/>
        <w:adjustRightInd w:val="0"/>
        <w:spacing w:before="0" w:after="120"/>
        <w:rPr>
          <w:rFonts w:eastAsia="新細明體" w:cs="Arial"/>
        </w:rPr>
      </w:pPr>
      <w:bookmarkStart w:id="5" w:name="OLE_LINK110"/>
      <w:bookmarkStart w:id="6" w:name="OLE_LINK109"/>
      <w:bookmarkEnd w:id="2"/>
      <w:bookmarkEnd w:id="3"/>
      <w:bookmarkEnd w:id="4"/>
      <w:r w:rsidRPr="005577AE">
        <w:rPr>
          <w:rFonts w:eastAsia="新細明體" w:cs="Arial"/>
        </w:rPr>
        <w:t>Discussion</w:t>
      </w:r>
      <w:bookmarkStart w:id="7" w:name="OLE_LINK41"/>
      <w:bookmarkStart w:id="8" w:name="OLE_LINK24"/>
      <w:bookmarkStart w:id="9" w:name="OLE_LINK17"/>
      <w:bookmarkStart w:id="10" w:name="OLE_LINK16"/>
      <w:bookmarkEnd w:id="5"/>
      <w:bookmarkEnd w:id="6"/>
    </w:p>
    <w:p w14:paraId="430636A1" w14:textId="7314FDDE" w:rsidR="00A762C3" w:rsidRDefault="00FA5012" w:rsidP="00CA2930">
      <w:pPr>
        <w:pStyle w:val="2"/>
        <w:spacing w:before="0" w:after="120"/>
      </w:pPr>
      <w:r>
        <w:t>Problem descriptions</w:t>
      </w:r>
    </w:p>
    <w:p w14:paraId="6CFF2CCC" w14:textId="3A85E63B" w:rsidR="00612F19" w:rsidRPr="00612F19" w:rsidRDefault="00612F19" w:rsidP="00FA5012">
      <w:pPr>
        <w:spacing w:after="120"/>
        <w:jc w:val="both"/>
        <w:rPr>
          <w:rFonts w:ascii="Arial" w:hAnsi="Arial" w:cs="Arial"/>
          <w:sz w:val="20"/>
          <w:szCs w:val="20"/>
          <w:u w:val="single"/>
          <w:lang w:val="en-GB"/>
        </w:rPr>
      </w:pPr>
      <w:r w:rsidRPr="00612F19">
        <w:rPr>
          <w:rFonts w:ascii="Arial" w:hAnsi="Arial" w:cs="Arial"/>
          <w:sz w:val="20"/>
          <w:szCs w:val="20"/>
          <w:u w:val="single"/>
          <w:lang w:val="en-GB"/>
        </w:rPr>
        <w:t>Procedural text in 3GPP specification</w:t>
      </w:r>
    </w:p>
    <w:p w14:paraId="6BB898C3" w14:textId="302A9768" w:rsidR="00FA5012" w:rsidRDefault="007621DD" w:rsidP="00FA5012">
      <w:pPr>
        <w:spacing w:after="120"/>
        <w:jc w:val="both"/>
        <w:rPr>
          <w:rFonts w:ascii="Arial" w:hAnsi="Arial" w:cs="Arial"/>
          <w:sz w:val="20"/>
          <w:szCs w:val="20"/>
          <w:lang w:val="en-GB"/>
        </w:rPr>
      </w:pPr>
      <w:r w:rsidRPr="007621DD">
        <w:rPr>
          <w:rFonts w:ascii="Arial" w:hAnsi="Arial" w:cs="Arial"/>
          <w:sz w:val="20"/>
          <w:szCs w:val="20"/>
          <w:lang w:val="en-GB"/>
        </w:rPr>
        <w:t xml:space="preserve">Regarding </w:t>
      </w:r>
      <w:r w:rsidRPr="007621DD">
        <w:rPr>
          <w:rFonts w:ascii="Arial" w:hAnsi="Arial" w:cs="Arial" w:hint="eastAsia"/>
          <w:sz w:val="20"/>
          <w:szCs w:val="20"/>
          <w:lang w:val="en-GB"/>
        </w:rPr>
        <w:t>p</w:t>
      </w:r>
      <w:r w:rsidRPr="007621DD">
        <w:rPr>
          <w:rFonts w:ascii="Arial" w:hAnsi="Arial" w:cs="Arial"/>
          <w:sz w:val="20"/>
          <w:szCs w:val="20"/>
          <w:lang w:val="en-GB"/>
        </w:rPr>
        <w:t xml:space="preserve">aging </w:t>
      </w:r>
      <w:r w:rsidR="00FA5012">
        <w:rPr>
          <w:rFonts w:ascii="Arial" w:hAnsi="Arial" w:cs="Arial"/>
          <w:sz w:val="20"/>
          <w:szCs w:val="20"/>
          <w:lang w:val="en-GB"/>
        </w:rPr>
        <w:t xml:space="preserve">monitoring when </w:t>
      </w:r>
      <w:r w:rsidR="00FA5012" w:rsidRPr="0044436F">
        <w:rPr>
          <w:rFonts w:ascii="Arial" w:hAnsi="Arial" w:cs="Arial"/>
          <w:i/>
          <w:sz w:val="20"/>
          <w:szCs w:val="20"/>
          <w:lang w:val="en-GB"/>
        </w:rPr>
        <w:t>searchSpaceId</w:t>
      </w:r>
      <w:r w:rsidR="00FA5012">
        <w:rPr>
          <w:rFonts w:ascii="Arial" w:hAnsi="Arial" w:cs="Arial"/>
          <w:sz w:val="20"/>
          <w:szCs w:val="20"/>
          <w:lang w:val="en-GB"/>
        </w:rPr>
        <w:t xml:space="preserve"> = 0, the following texts are captured in 3GPP specifications:</w:t>
      </w:r>
    </w:p>
    <w:tbl>
      <w:tblPr>
        <w:tblStyle w:val="afa"/>
        <w:tblW w:w="0" w:type="auto"/>
        <w:tblLook w:val="04A0" w:firstRow="1" w:lastRow="0" w:firstColumn="1" w:lastColumn="0" w:noHBand="0" w:noVBand="1"/>
      </w:tblPr>
      <w:tblGrid>
        <w:gridCol w:w="9629"/>
      </w:tblGrid>
      <w:tr w:rsidR="00612F19" w14:paraId="3C6E2CBF" w14:textId="77777777" w:rsidTr="00612F19">
        <w:tc>
          <w:tcPr>
            <w:tcW w:w="9629" w:type="dxa"/>
          </w:tcPr>
          <w:p w14:paraId="27FBB91F" w14:textId="3347B3F9" w:rsidR="00612F19" w:rsidRPr="00612F19" w:rsidRDefault="00612F19" w:rsidP="00612F19">
            <w:pPr>
              <w:rPr>
                <w:rFonts w:ascii="Arial" w:eastAsia="Times New Roman" w:hAnsi="Arial" w:cs="Arial"/>
                <w:b/>
                <w:sz w:val="20"/>
                <w:szCs w:val="20"/>
                <w:lang w:val="en-GB" w:eastAsia="en-US"/>
              </w:rPr>
            </w:pPr>
            <w:r w:rsidRPr="00612F19">
              <w:rPr>
                <w:rFonts w:ascii="Arial" w:eastAsia="Times New Roman" w:hAnsi="Arial" w:cs="Arial"/>
                <w:b/>
                <w:sz w:val="20"/>
                <w:szCs w:val="20"/>
                <w:lang w:val="en-GB" w:eastAsia="en-US"/>
              </w:rPr>
              <w:t>TS 38.304</w:t>
            </w:r>
          </w:p>
          <w:p w14:paraId="660876D6" w14:textId="51E6A3FC" w:rsidR="00612F19" w:rsidRPr="00612F19" w:rsidRDefault="00612F19" w:rsidP="00612F19">
            <w:pPr>
              <w:rPr>
                <w:rFonts w:ascii="Arial" w:eastAsia="Times New Roman" w:hAnsi="Arial" w:cs="Arial"/>
                <w:sz w:val="20"/>
                <w:szCs w:val="20"/>
                <w:lang w:val="en-GB" w:eastAsia="en-US"/>
              </w:rPr>
            </w:pPr>
            <w:r w:rsidRPr="00612F19">
              <w:rPr>
                <w:rFonts w:ascii="Arial" w:eastAsia="Times New Roman" w:hAnsi="Arial" w:cs="Arial"/>
                <w:sz w:val="20"/>
                <w:szCs w:val="20"/>
                <w:lang w:val="en-GB" w:eastAsia="en-US"/>
              </w:rPr>
              <w:t>(Subclause 7.1)</w:t>
            </w:r>
          </w:p>
          <w:p w14:paraId="4ACCB3DB" w14:textId="77777777" w:rsidR="00612F19" w:rsidRPr="00612F19" w:rsidRDefault="00612F19" w:rsidP="00612F19">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The PF</w:t>
            </w:r>
            <w:r w:rsidRPr="00612F19">
              <w:rPr>
                <w:rFonts w:ascii="Times New Roman" w:eastAsia="Times New Roman" w:hAnsi="Times New Roman"/>
                <w:sz w:val="20"/>
                <w:szCs w:val="20"/>
                <w:lang w:val="en-GB" w:eastAsia="zh-CN"/>
              </w:rPr>
              <w:t xml:space="preserve"> and</w:t>
            </w:r>
            <w:r w:rsidRPr="00612F19">
              <w:rPr>
                <w:rFonts w:ascii="Times New Roman" w:eastAsia="Times New Roman" w:hAnsi="Times New Roman"/>
                <w:sz w:val="20"/>
                <w:szCs w:val="20"/>
                <w:lang w:val="en-GB" w:eastAsia="en-US"/>
              </w:rPr>
              <w:t xml:space="preserve"> PO for paging</w:t>
            </w:r>
            <w:r w:rsidRPr="00612F19">
              <w:rPr>
                <w:rFonts w:ascii="Times New Roman" w:eastAsia="Times New Roman" w:hAnsi="Times New Roman"/>
                <w:sz w:val="20"/>
                <w:szCs w:val="20"/>
                <w:lang w:val="en-GB" w:eastAsia="zh-CN"/>
              </w:rPr>
              <w:t xml:space="preserve"> are</w:t>
            </w:r>
            <w:r w:rsidRPr="00612F19">
              <w:rPr>
                <w:rFonts w:ascii="Times New Roman" w:eastAsia="Times New Roman" w:hAnsi="Times New Roman"/>
                <w:sz w:val="20"/>
                <w:szCs w:val="20"/>
                <w:lang w:val="en-GB" w:eastAsia="en-US"/>
              </w:rPr>
              <w:t xml:space="preserve"> determined by the following formulae:</w:t>
            </w:r>
          </w:p>
          <w:p w14:paraId="2A1CAEE1" w14:textId="77777777" w:rsidR="00612F19" w:rsidRPr="00612F19" w:rsidRDefault="00612F19" w:rsidP="00612F19">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for the PF is determined by:</w:t>
            </w:r>
          </w:p>
          <w:p w14:paraId="296DAACE" w14:textId="77777777" w:rsidR="00612F19" w:rsidRPr="00612F19" w:rsidRDefault="00612F19" w:rsidP="00612F19">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 PF_offset) mod T = (T div N)*(UE_ID mod N)</w:t>
            </w:r>
          </w:p>
          <w:p w14:paraId="6F3E7C19" w14:textId="77777777" w:rsidR="00612F19" w:rsidRPr="00612F19" w:rsidRDefault="00612F19" w:rsidP="00612F19">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Index (i_s), indicating the index of the PO is determined by:</w:t>
            </w:r>
          </w:p>
          <w:p w14:paraId="4B2BAE10" w14:textId="77777777" w:rsidR="00612F19" w:rsidRPr="00612F19" w:rsidRDefault="00612F19" w:rsidP="00612F19">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i_s = floor (UE_ID/N) mod Ns</w:t>
            </w:r>
          </w:p>
          <w:p w14:paraId="65C173B4" w14:textId="77777777" w:rsidR="00612F19" w:rsidRPr="00612F19" w:rsidRDefault="00612F19" w:rsidP="00612F19">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 xml:space="preserve">The PDCCH monitoring occasions for paging are determined according to </w:t>
            </w:r>
            <w:r w:rsidRPr="00612F19">
              <w:rPr>
                <w:rFonts w:ascii="Times New Roman" w:eastAsia="Times New Roman" w:hAnsi="Times New Roman"/>
                <w:i/>
                <w:sz w:val="20"/>
                <w:szCs w:val="20"/>
                <w:lang w:val="en-GB" w:eastAsia="en-US"/>
              </w:rPr>
              <w:t xml:space="preserve">pagingSearchSpace </w:t>
            </w:r>
            <w:r w:rsidRPr="00612F19">
              <w:rPr>
                <w:rFonts w:ascii="Times New Roman" w:eastAsia="Times New Roman" w:hAnsi="Times New Roman"/>
                <w:sz w:val="20"/>
                <w:szCs w:val="20"/>
                <w:lang w:val="en-GB" w:eastAsia="en-US"/>
              </w:rPr>
              <w:t xml:space="preserve">as specified in TS 38.213 [4] and </w:t>
            </w:r>
            <w:r w:rsidRPr="00612F19">
              <w:rPr>
                <w:rFonts w:ascii="Times New Roman" w:eastAsia="Times New Roman" w:hAnsi="Times New Roman"/>
                <w:i/>
                <w:sz w:val="20"/>
                <w:szCs w:val="20"/>
                <w:lang w:val="en-GB" w:eastAsia="en-US"/>
              </w:rPr>
              <w:t>firstPDCCH-MonitoringOccasionOfPO</w:t>
            </w:r>
            <w:r w:rsidRPr="00612F19">
              <w:rPr>
                <w:rFonts w:ascii="Times New Roman" w:eastAsia="Times New Roman" w:hAnsi="Times New Roman"/>
                <w:sz w:val="20"/>
                <w:szCs w:val="20"/>
                <w:lang w:val="en-GB" w:eastAsia="en-US"/>
              </w:rPr>
              <w:t xml:space="preserve"> if</w:t>
            </w:r>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configured as specified in TS 38.331 [3]. W</w:t>
            </w:r>
            <w:r w:rsidRPr="00612F19">
              <w:rPr>
                <w:rFonts w:ascii="Times New Roman" w:eastAsia="Times New Roman" w:hAnsi="Times New Roman"/>
                <w:sz w:val="20"/>
                <w:szCs w:val="20"/>
                <w:lang w:val="en-GB" w:eastAsia="zh-CN"/>
              </w:rPr>
              <w:t xml:space="preserve">hen </w:t>
            </w:r>
            <w:r w:rsidRPr="00612F19">
              <w:rPr>
                <w:rFonts w:ascii="Times New Roman" w:eastAsia="Times New Roman" w:hAnsi="Times New Roman"/>
                <w:i/>
                <w:sz w:val="20"/>
                <w:szCs w:val="20"/>
                <w:lang w:val="en-GB" w:eastAsia="en-US"/>
              </w:rPr>
              <w:t>SearchSpaceId</w:t>
            </w:r>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r w:rsidRPr="00612F19">
              <w:rPr>
                <w:rFonts w:ascii="Times New Roman" w:eastAsia="Times New Roman" w:hAnsi="Times New Roman"/>
                <w:i/>
                <w:sz w:val="20"/>
                <w:szCs w:val="20"/>
                <w:lang w:val="en-GB" w:eastAsia="en-US"/>
              </w:rPr>
              <w:t>pagingSearchSpace</w:t>
            </w:r>
            <w:r w:rsidRPr="00612F19">
              <w:rPr>
                <w:rFonts w:ascii="Times New Roman" w:eastAsia="Times New Roman" w:hAnsi="Times New Roman"/>
                <w:sz w:val="20"/>
                <w:szCs w:val="20"/>
                <w:lang w:val="en-GB" w:eastAsia="zh-CN"/>
              </w:rPr>
              <w:t xml:space="preserve">, </w:t>
            </w:r>
            <w:r w:rsidRPr="00612F19">
              <w:rPr>
                <w:rFonts w:ascii="Times New Roman" w:eastAsia="Times New Roman" w:hAnsi="Times New Roman"/>
                <w:sz w:val="20"/>
                <w:szCs w:val="20"/>
                <w:lang w:val="en-GB" w:eastAsia="en-US"/>
              </w:rPr>
              <w:t>the PDCCH monitoring occasions for paging are same as for RMSI as defined in clause 13 in TS 38.213 [4].</w:t>
            </w:r>
          </w:p>
          <w:p w14:paraId="49809CB4" w14:textId="77777777" w:rsidR="00612F19" w:rsidRPr="00612F19" w:rsidRDefault="00612F19" w:rsidP="00612F19">
            <w:pPr>
              <w:rPr>
                <w:rFonts w:ascii="Times New Roman" w:eastAsia="Times New Roman" w:hAnsi="Times New Roman"/>
                <w:bCs/>
                <w:sz w:val="20"/>
                <w:szCs w:val="20"/>
                <w:lang w:val="en-GB" w:eastAsia="en-US"/>
              </w:rPr>
            </w:pPr>
            <w:r w:rsidRPr="00612F19">
              <w:rPr>
                <w:rFonts w:ascii="Times New Roman" w:eastAsia="Times New Roman" w:hAnsi="Times New Roman"/>
                <w:sz w:val="20"/>
                <w:szCs w:val="20"/>
                <w:lang w:val="en-GB" w:eastAsia="zh-CN"/>
              </w:rPr>
              <w:t xml:space="preserve">When </w:t>
            </w:r>
            <w:r w:rsidRPr="00612F19">
              <w:rPr>
                <w:rFonts w:ascii="Times New Roman" w:eastAsia="Times New Roman" w:hAnsi="Times New Roman"/>
                <w:i/>
                <w:sz w:val="20"/>
                <w:szCs w:val="20"/>
                <w:lang w:val="en-GB" w:eastAsia="en-US"/>
              </w:rPr>
              <w:t>SearchSpaceId</w:t>
            </w:r>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r w:rsidRPr="00612F19">
              <w:rPr>
                <w:rFonts w:ascii="Times New Roman" w:eastAsia="Times New Roman" w:hAnsi="Times New Roman"/>
                <w:i/>
                <w:sz w:val="20"/>
                <w:szCs w:val="20"/>
                <w:lang w:val="en-GB" w:eastAsia="en-US"/>
              </w:rPr>
              <w:t>pagingSearchSpace</w:t>
            </w:r>
            <w:r w:rsidRPr="00612F19">
              <w:rPr>
                <w:rFonts w:ascii="Times New Roman" w:eastAsia="Times New Roman" w:hAnsi="Times New Roman"/>
                <w:bCs/>
                <w:sz w:val="20"/>
                <w:szCs w:val="20"/>
                <w:lang w:val="en-GB" w:eastAsia="en-US"/>
              </w:rPr>
              <w:t xml:space="preserve">, Ns is either 1 or 2. For Ns = 1, there is only one PO which starts </w:t>
            </w:r>
            <w:r w:rsidRPr="00612F19">
              <w:rPr>
                <w:rFonts w:ascii="Times New Roman" w:eastAsia="Times New Roman" w:hAnsi="Times New Roman"/>
                <w:bCs/>
                <w:sz w:val="20"/>
                <w:szCs w:val="20"/>
                <w:lang w:val="en-GB" w:eastAsia="ko-KR"/>
              </w:rPr>
              <w:t xml:space="preserve">from the first PDCCH monitoring occasion for paging </w:t>
            </w:r>
            <w:r w:rsidRPr="00612F19">
              <w:rPr>
                <w:rFonts w:ascii="Times New Roman" w:eastAsia="Times New Roman" w:hAnsi="Times New Roman"/>
                <w:bCs/>
                <w:sz w:val="20"/>
                <w:szCs w:val="20"/>
                <w:lang w:val="en-GB" w:eastAsia="en-US"/>
              </w:rPr>
              <w:t>in the PF. For Ns = 2, PO is either in the first half frame (i_s = 0) or the second half frame (i_s = 1) of the PF.</w:t>
            </w:r>
          </w:p>
          <w:p w14:paraId="0DCAE98B" w14:textId="77777777" w:rsidR="00612F19" w:rsidRDefault="00612F19" w:rsidP="00FA5012">
            <w:pPr>
              <w:spacing w:after="120"/>
              <w:jc w:val="both"/>
              <w:rPr>
                <w:rFonts w:ascii="Arial" w:hAnsi="Arial" w:cs="Arial"/>
                <w:sz w:val="20"/>
                <w:szCs w:val="20"/>
                <w:lang w:val="en-GB"/>
              </w:rPr>
            </w:pPr>
          </w:p>
        </w:tc>
      </w:tr>
    </w:tbl>
    <w:p w14:paraId="4E0BD4FE" w14:textId="77777777" w:rsidR="00FA5012" w:rsidRDefault="00FA5012" w:rsidP="00FA5012">
      <w:pPr>
        <w:spacing w:after="120"/>
        <w:jc w:val="both"/>
        <w:rPr>
          <w:rFonts w:ascii="Arial" w:hAnsi="Arial" w:cs="Arial"/>
          <w:sz w:val="20"/>
          <w:szCs w:val="20"/>
          <w:lang w:val="en-GB"/>
        </w:rPr>
      </w:pPr>
    </w:p>
    <w:tbl>
      <w:tblPr>
        <w:tblStyle w:val="afa"/>
        <w:tblW w:w="0" w:type="auto"/>
        <w:tblLook w:val="04A0" w:firstRow="1" w:lastRow="0" w:firstColumn="1" w:lastColumn="0" w:noHBand="0" w:noVBand="1"/>
      </w:tblPr>
      <w:tblGrid>
        <w:gridCol w:w="9629"/>
      </w:tblGrid>
      <w:tr w:rsidR="00612F19" w14:paraId="0BE423C4" w14:textId="77777777" w:rsidTr="00612F19">
        <w:tc>
          <w:tcPr>
            <w:tcW w:w="9629" w:type="dxa"/>
          </w:tcPr>
          <w:p w14:paraId="0C1CDFED" w14:textId="799F969D" w:rsidR="00612F19" w:rsidRPr="007E3FC9" w:rsidRDefault="00612F19" w:rsidP="00FA5012">
            <w:pPr>
              <w:spacing w:after="120"/>
              <w:jc w:val="both"/>
              <w:rPr>
                <w:rFonts w:ascii="Arial" w:hAnsi="Arial" w:cs="Arial"/>
                <w:b/>
                <w:sz w:val="20"/>
                <w:szCs w:val="20"/>
                <w:lang w:val="en-GB"/>
              </w:rPr>
            </w:pPr>
            <w:r w:rsidRPr="007E3FC9">
              <w:rPr>
                <w:rFonts w:ascii="Arial" w:hAnsi="Arial" w:cs="Arial"/>
                <w:b/>
                <w:sz w:val="20"/>
                <w:szCs w:val="20"/>
                <w:lang w:val="en-GB"/>
              </w:rPr>
              <w:t>TS 38.213</w:t>
            </w:r>
          </w:p>
          <w:p w14:paraId="3E08FB5B" w14:textId="77777777" w:rsidR="00612F19" w:rsidRDefault="00612F19" w:rsidP="00FA5012">
            <w:pPr>
              <w:spacing w:after="120"/>
              <w:jc w:val="both"/>
              <w:rPr>
                <w:rFonts w:ascii="Arial" w:hAnsi="Arial" w:cs="Arial"/>
                <w:sz w:val="20"/>
                <w:szCs w:val="20"/>
                <w:lang w:val="en-GB"/>
              </w:rPr>
            </w:pPr>
            <w:r>
              <w:rPr>
                <w:rFonts w:ascii="Arial" w:hAnsi="Arial" w:cs="Arial"/>
                <w:sz w:val="20"/>
                <w:szCs w:val="20"/>
                <w:lang w:val="en-GB"/>
              </w:rPr>
              <w:t>(Subclause 10.1)</w:t>
            </w:r>
          </w:p>
          <w:p w14:paraId="3D17C91A" w14:textId="20D51780" w:rsidR="00612F19" w:rsidRDefault="00612F19" w:rsidP="00FA5012">
            <w:pPr>
              <w:spacing w:after="120"/>
              <w:jc w:val="both"/>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lastRenderedPageBreak/>
              <w:t xml:space="preserve">If a UE is provided a zero value for </w:t>
            </w:r>
            <w:r w:rsidRPr="00612F19">
              <w:rPr>
                <w:rFonts w:ascii="Times New Roman" w:eastAsia="Times New Roman" w:hAnsi="Times New Roman"/>
                <w:i/>
                <w:iCs/>
                <w:sz w:val="20"/>
                <w:szCs w:val="20"/>
                <w:lang w:eastAsia="x-none"/>
              </w:rPr>
              <w:t>searchSpaceID</w:t>
            </w:r>
            <w:r w:rsidRPr="00612F19">
              <w:rPr>
                <w:rFonts w:ascii="Times New Roman" w:eastAsia="Times New Roman" w:hAnsi="Times New Roman"/>
                <w:iCs/>
                <w:sz w:val="20"/>
                <w:szCs w:val="20"/>
                <w:lang w:eastAsia="x-none"/>
              </w:rPr>
              <w:t xml:space="preserve"> in </w:t>
            </w:r>
            <w:r w:rsidRPr="00612F19">
              <w:rPr>
                <w:rFonts w:ascii="Times New Roman" w:eastAsia="Times New Roman" w:hAnsi="Times New Roman"/>
                <w:i/>
                <w:sz w:val="20"/>
                <w:szCs w:val="20"/>
                <w:lang w:val="en-GB" w:eastAsia="en-US"/>
              </w:rPr>
              <w:t>PDCCH-ConfigCommon</w:t>
            </w:r>
            <w:r w:rsidRPr="00612F19">
              <w:rPr>
                <w:rFonts w:ascii="Times New Roman" w:eastAsia="Times New Roman" w:hAnsi="Times New Roman"/>
                <w:sz w:val="20"/>
                <w:szCs w:val="20"/>
                <w:lang w:val="en-GB" w:eastAsia="en-US"/>
              </w:rPr>
              <w:t xml:space="preserve"> </w:t>
            </w:r>
            <w:r w:rsidRPr="00612F19">
              <w:rPr>
                <w:rFonts w:ascii="Times New Roman" w:eastAsia="Times New Roman" w:hAnsi="Times New Roman"/>
                <w:iCs/>
                <w:sz w:val="20"/>
                <w:szCs w:val="20"/>
                <w:lang w:eastAsia="x-none"/>
              </w:rPr>
              <w:t>for</w:t>
            </w:r>
            <w:r w:rsidRPr="00612F19">
              <w:rPr>
                <w:rFonts w:ascii="Times New Roman" w:eastAsia="Times New Roman" w:hAnsi="Times New Roman"/>
                <w:sz w:val="20"/>
                <w:szCs w:val="20"/>
                <w:lang w:val="en-GB" w:eastAsia="en-US"/>
              </w:rPr>
              <w:t xml:space="preserve"> a Type0/0A/2-PDCCH CSS set, the UE determines monitoring occasions for PDCCH candidates of the Type0/0A/2-PDCCH CSS set as described in Subclause 13</w:t>
            </w:r>
            <w:r w:rsidR="00D82AF7">
              <w:rPr>
                <w:rFonts w:ascii="Times New Roman" w:eastAsia="Times New Roman" w:hAnsi="Times New Roman"/>
                <w:sz w:val="20"/>
                <w:szCs w:val="20"/>
                <w:lang w:val="en-GB" w:eastAsia="en-US"/>
              </w:rPr>
              <w:t>.</w:t>
            </w:r>
          </w:p>
          <w:p w14:paraId="7E74BFAF" w14:textId="47FA5FB1" w:rsidR="00612F19" w:rsidRDefault="00612F19" w:rsidP="00612F19">
            <w:pPr>
              <w:spacing w:after="120"/>
              <w:jc w:val="both"/>
              <w:rPr>
                <w:rFonts w:ascii="Arial" w:hAnsi="Arial" w:cs="Arial"/>
                <w:sz w:val="20"/>
                <w:szCs w:val="20"/>
                <w:lang w:val="en-GB"/>
              </w:rPr>
            </w:pPr>
            <w:r>
              <w:rPr>
                <w:rFonts w:ascii="Arial" w:hAnsi="Arial" w:cs="Arial"/>
                <w:sz w:val="20"/>
                <w:szCs w:val="20"/>
                <w:lang w:val="en-GB"/>
              </w:rPr>
              <w:t>(Subcl</w:t>
            </w:r>
            <w:r>
              <w:rPr>
                <w:rFonts w:ascii="Arial" w:hAnsi="Arial" w:cs="Arial"/>
                <w:sz w:val="20"/>
                <w:szCs w:val="20"/>
                <w:lang w:val="en-GB"/>
              </w:rPr>
              <w:t>ause 13</w:t>
            </w:r>
            <w:r>
              <w:rPr>
                <w:rFonts w:ascii="Arial" w:hAnsi="Arial" w:cs="Arial"/>
                <w:sz w:val="20"/>
                <w:szCs w:val="20"/>
                <w:lang w:val="en-GB"/>
              </w:rPr>
              <w:t>)</w:t>
            </w:r>
          </w:p>
          <w:p w14:paraId="7C01FBEE" w14:textId="77777777" w:rsidR="00D82AF7" w:rsidRPr="00D82AF7" w:rsidRDefault="00D82AF7" w:rsidP="00D82AF7">
            <w:pPr>
              <w:textAlignment w:val="bottom"/>
              <w:rPr>
                <w:rFonts w:ascii="Times New Roman" w:eastAsia="Times New Roman" w:hAnsi="Times New Roman"/>
                <w:sz w:val="20"/>
                <w:szCs w:val="20"/>
                <w:lang w:val="en-GB" w:eastAsia="en-US"/>
              </w:rPr>
            </w:pPr>
            <w:r w:rsidRPr="00D82AF7">
              <w:rPr>
                <w:rFonts w:ascii="Times New Roman" w:eastAsia="Times New Roman" w:hAnsi="Times New Roman"/>
                <w:sz w:val="20"/>
                <w:szCs w:val="20"/>
                <w:lang w:val="en-GB" w:eastAsia="en-US"/>
              </w:rPr>
              <w:t xml:space="preserve">If during cell search a UE determines from </w:t>
            </w:r>
            <w:r w:rsidRPr="00D82AF7">
              <w:rPr>
                <w:rFonts w:ascii="Times New Roman" w:eastAsia="Yu Mincho" w:hAnsi="Times New Roman"/>
                <w:i/>
                <w:sz w:val="20"/>
                <w:szCs w:val="24"/>
                <w:lang w:val="en-GB" w:eastAsia="en-US"/>
              </w:rPr>
              <w:t>MIB</w:t>
            </w:r>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sz w:val="20"/>
                <w:szCs w:val="24"/>
                <w:lang w:val="en-GB" w:eastAsia="en-US"/>
              </w:rPr>
              <w:t>that a CORESET for Type0-PDCCH CSS set is present, as described in Subclause 4.1,</w:t>
            </w:r>
            <w:r w:rsidRPr="00D82AF7">
              <w:rPr>
                <w:rFonts w:ascii="Times New Roman" w:eastAsia="Times New Roman" w:hAnsi="Times New Roman"/>
                <w:sz w:val="20"/>
                <w:szCs w:val="20"/>
                <w:lang w:eastAsia="en-US"/>
              </w:rPr>
              <w:t xml:space="preserve"> the UE determines a number of consecutive resource blocks and a number of consecutive symbols for the CORESET of the Type0-PDCCH CSS set from the four most significant bits of </w:t>
            </w:r>
            <w:r w:rsidRPr="00D82AF7">
              <w:rPr>
                <w:rFonts w:ascii="Times New Roman" w:eastAsia="Times New Roman" w:hAnsi="Times New Roman"/>
                <w:i/>
                <w:sz w:val="20"/>
                <w:szCs w:val="20"/>
                <w:lang w:val="en-GB" w:eastAsia="en-US"/>
              </w:rPr>
              <w:t>pdcch-ConfigSIB1</w:t>
            </w:r>
            <w:r w:rsidRPr="00D82AF7">
              <w:rPr>
                <w:rFonts w:ascii="Times New Roman" w:eastAsia="Times New Roman" w:hAnsi="Times New Roman"/>
                <w:sz w:val="20"/>
                <w:szCs w:val="20"/>
                <w:lang w:val="en-GB" w:eastAsia="en-US"/>
              </w:rPr>
              <w:t>,</w:t>
            </w:r>
            <w:r w:rsidRPr="00D82AF7">
              <w:rPr>
                <w:rFonts w:ascii="Times New Roman" w:eastAsia="Times New Roman" w:hAnsi="Times New Roman"/>
                <w:sz w:val="20"/>
                <w:szCs w:val="20"/>
                <w:lang w:eastAsia="en-US"/>
              </w:rPr>
              <w:t xml:space="preserve"> as described in Tables 13-1 through 13-10, and determines PDCCH monitoring occasions from the four least significant bits of </w:t>
            </w:r>
            <w:r w:rsidRPr="00D82AF7">
              <w:rPr>
                <w:rFonts w:ascii="Times New Roman" w:eastAsia="Times New Roman" w:hAnsi="Times New Roman"/>
                <w:i/>
                <w:sz w:val="20"/>
                <w:szCs w:val="20"/>
                <w:lang w:val="en-GB" w:eastAsia="en-US"/>
              </w:rPr>
              <w:t>pdcch-ConfigSIB1</w:t>
            </w:r>
            <w:r w:rsidRPr="00D82AF7">
              <w:rPr>
                <w:rFonts w:ascii="Times New Roman" w:eastAsia="Times New Roman" w:hAnsi="Times New Roman"/>
                <w:sz w:val="20"/>
                <w:szCs w:val="20"/>
                <w:lang w:eastAsia="en-US"/>
              </w:rPr>
              <w:t xml:space="preserve">, </w:t>
            </w:r>
            <w:r w:rsidRPr="00D82AF7">
              <w:rPr>
                <w:rFonts w:ascii="Times New Roman" w:eastAsia="MS Mincho" w:hAnsi="Times New Roman"/>
                <w:sz w:val="20"/>
                <w:szCs w:val="20"/>
                <w:lang w:val="en-GB" w:eastAsia="en-US"/>
              </w:rPr>
              <w:t xml:space="preserve">included in </w:t>
            </w:r>
            <w:r w:rsidRPr="00D82AF7">
              <w:rPr>
                <w:rFonts w:ascii="Times New Roman" w:eastAsia="Times New Roman" w:hAnsi="Times New Roman"/>
                <w:i/>
                <w:sz w:val="20"/>
                <w:szCs w:val="20"/>
                <w:lang w:val="en-GB" w:eastAsia="en-US"/>
              </w:rPr>
              <w:t>MIB</w:t>
            </w:r>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sz w:val="20"/>
                <w:szCs w:val="20"/>
                <w:lang w:eastAsia="en-US"/>
              </w:rPr>
              <w:t xml:space="preserve">as described in Tables 13-11 through 13-15. </w:t>
            </w:r>
            <w:r w:rsidRPr="00D82AF7">
              <w:rPr>
                <w:rFonts w:ascii="Times New Roman" w:eastAsia="Times New Roman" w:hAnsi="Times New Roman"/>
                <w:position w:val="-10"/>
                <w:sz w:val="20"/>
                <w:szCs w:val="20"/>
                <w:lang w:val="en-GB" w:eastAsia="en-US"/>
              </w:rPr>
              <w:object w:dxaOrig="540" w:dyaOrig="300" w14:anchorId="1C004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4.6pt" o:ole="">
                  <v:imagedata r:id="rId11" o:title=""/>
                </v:shape>
                <o:OLEObject Type="Embed" ProgID="Equation.3" ShapeID="_x0000_i1025" DrawAspect="Content" ObjectID="_1631707293" r:id="rId12"/>
              </w:object>
            </w:r>
            <w:r w:rsidRPr="00D82AF7">
              <w:rPr>
                <w:rFonts w:ascii="Times New Roman" w:eastAsia="Times New Roman" w:hAnsi="Times New Roman"/>
                <w:sz w:val="20"/>
                <w:szCs w:val="20"/>
                <w:lang w:val="en-GB" w:eastAsia="en-US"/>
              </w:rPr>
              <w:t xml:space="preserve"> and </w:t>
            </w:r>
            <w:r w:rsidRPr="00D82AF7">
              <w:rPr>
                <w:rFonts w:ascii="Times New Roman" w:eastAsia="Times New Roman" w:hAnsi="Times New Roman"/>
                <w:position w:val="-10"/>
                <w:sz w:val="20"/>
                <w:szCs w:val="20"/>
                <w:lang w:val="en-GB" w:eastAsia="en-US"/>
              </w:rPr>
              <w:object w:dxaOrig="260" w:dyaOrig="300" w14:anchorId="51D06A27">
                <v:shape id="_x0000_i1026" type="#_x0000_t75" style="width:14.6pt;height:15.9pt" o:ole="">
                  <v:imagedata r:id="rId13" o:title=""/>
                </v:shape>
                <o:OLEObject Type="Embed" ProgID="Equation.3" ShapeID="_x0000_i1026" DrawAspect="Content" ObjectID="_1631707294" r:id="rId14"/>
              </w:object>
            </w:r>
            <w:r w:rsidRPr="00D82AF7">
              <w:rPr>
                <w:rFonts w:ascii="Times New Roman" w:eastAsia="Times New Roman" w:hAnsi="Times New Roman"/>
                <w:sz w:val="20"/>
                <w:szCs w:val="20"/>
                <w:lang w:val="en-GB" w:eastAsia="en-US"/>
              </w:rPr>
              <w:t xml:space="preserve"> are the SFN and slot index within a frame of the CORESET based on SCS of the CORESET and </w:t>
            </w:r>
            <w:r w:rsidRPr="00D82AF7">
              <w:rPr>
                <w:rFonts w:ascii="Times New Roman" w:eastAsia="Times New Roman" w:hAnsi="Times New Roman"/>
                <w:position w:val="-12"/>
                <w:sz w:val="20"/>
                <w:szCs w:val="20"/>
                <w:lang w:val="en-GB" w:eastAsia="en-US"/>
              </w:rPr>
              <w:object w:dxaOrig="720" w:dyaOrig="320" w14:anchorId="438547B7">
                <v:shape id="_x0000_i1027" type="#_x0000_t75" style="width:34.9pt;height:15.9pt" o:ole="">
                  <v:imagedata r:id="rId15" o:title=""/>
                </v:shape>
                <o:OLEObject Type="Embed" ProgID="Equation.3" ShapeID="_x0000_i1027" DrawAspect="Content" ObjectID="_1631707295" r:id="rId16"/>
              </w:object>
            </w:r>
            <w:r w:rsidRPr="00D82AF7">
              <w:rPr>
                <w:rFonts w:ascii="Times New Roman" w:eastAsia="Times New Roman" w:hAnsi="Times New Roman"/>
                <w:sz w:val="20"/>
                <w:szCs w:val="20"/>
                <w:lang w:val="en-GB" w:eastAsia="en-US"/>
              </w:rPr>
              <w:t xml:space="preserve"> and </w:t>
            </w:r>
            <w:r w:rsidRPr="00D82AF7">
              <w:rPr>
                <w:rFonts w:ascii="Times New Roman" w:eastAsia="Times New Roman" w:hAnsi="Times New Roman"/>
                <w:position w:val="-12"/>
                <w:sz w:val="20"/>
                <w:szCs w:val="20"/>
                <w:lang w:val="en-GB" w:eastAsia="en-US"/>
              </w:rPr>
              <w:object w:dxaOrig="460" w:dyaOrig="320" w14:anchorId="6B1D0062">
                <v:shape id="_x0000_i1028" type="#_x0000_t75" style="width:28.7pt;height:18.1pt" o:ole="">
                  <v:imagedata r:id="rId17" o:title=""/>
                </v:shape>
                <o:OLEObject Type="Embed" ProgID="Equation.3" ShapeID="_x0000_i1028" DrawAspect="Content" ObjectID="_1631707296" r:id="rId18"/>
              </w:object>
            </w:r>
            <w:r w:rsidRPr="00D82AF7">
              <w:rPr>
                <w:rFonts w:ascii="Times New Roman" w:eastAsia="Times New Roman" w:hAnsi="Times New Roman"/>
                <w:sz w:val="20"/>
                <w:szCs w:val="20"/>
                <w:lang w:val="en-GB" w:eastAsia="en-US"/>
              </w:rPr>
              <w:t xml:space="preserve"> are the SFN and slot index based on SCS of the CORESET, respectively, where the SS/PBCH block with index </w:t>
            </w:r>
            <w:r w:rsidRPr="00D82AF7">
              <w:rPr>
                <w:rFonts w:ascii="Times New Roman" w:eastAsia="Times New Roman" w:hAnsi="Times New Roman"/>
                <w:position w:val="-6"/>
                <w:sz w:val="20"/>
                <w:szCs w:val="20"/>
                <w:lang w:val="en-GB" w:eastAsia="en-US"/>
              </w:rPr>
              <w:object w:dxaOrig="139" w:dyaOrig="240" w14:anchorId="52A4A5B0">
                <v:shape id="_x0000_i1029" type="#_x0000_t75" style="width:7.5pt;height:14.6pt" o:ole="">
                  <v:imagedata r:id="rId19" o:title=""/>
                </v:shape>
                <o:OLEObject Type="Embed" ProgID="Equation.3" ShapeID="_x0000_i1029" DrawAspect="Content" ObjectID="_1631707297" r:id="rId20"/>
              </w:object>
            </w:r>
            <w:r w:rsidRPr="00D82AF7">
              <w:rPr>
                <w:rFonts w:ascii="Times New Roman" w:eastAsia="Times New Roman" w:hAnsi="Times New Roman"/>
                <w:sz w:val="20"/>
                <w:szCs w:val="20"/>
                <w:lang w:val="en-GB" w:eastAsia="en-US"/>
              </w:rPr>
              <w:t xml:space="preserve"> overlaps in time with system frame </w:t>
            </w:r>
            <w:r w:rsidRPr="00D82AF7">
              <w:rPr>
                <w:rFonts w:ascii="Times New Roman" w:eastAsia="Times New Roman" w:hAnsi="Times New Roman"/>
                <w:position w:val="-12"/>
                <w:sz w:val="20"/>
                <w:szCs w:val="20"/>
                <w:lang w:val="en-GB" w:eastAsia="en-US"/>
              </w:rPr>
              <w:object w:dxaOrig="720" w:dyaOrig="320" w14:anchorId="117534F8">
                <v:shape id="_x0000_i1030" type="#_x0000_t75" style="width:37.55pt;height:16.8pt" o:ole="">
                  <v:imagedata r:id="rId15" o:title=""/>
                </v:shape>
                <o:OLEObject Type="Embed" ProgID="Equation.3" ShapeID="_x0000_i1030" DrawAspect="Content" ObjectID="_1631707298" r:id="rId21"/>
              </w:object>
            </w:r>
            <w:r w:rsidRPr="00D82AF7">
              <w:rPr>
                <w:rFonts w:ascii="Times New Roman" w:eastAsia="Times New Roman" w:hAnsi="Times New Roman"/>
                <w:sz w:val="20"/>
                <w:szCs w:val="20"/>
                <w:lang w:val="en-GB" w:eastAsia="en-US"/>
              </w:rPr>
              <w:t xml:space="preserve"> and slot </w:t>
            </w:r>
            <w:r w:rsidRPr="00D82AF7">
              <w:rPr>
                <w:rFonts w:ascii="Times New Roman" w:eastAsia="Times New Roman" w:hAnsi="Times New Roman"/>
                <w:position w:val="-12"/>
                <w:sz w:val="20"/>
                <w:szCs w:val="20"/>
                <w:lang w:val="en-GB" w:eastAsia="en-US"/>
              </w:rPr>
              <w:object w:dxaOrig="460" w:dyaOrig="320" w14:anchorId="587DD460">
                <v:shape id="_x0000_i1031" type="#_x0000_t75" style="width:28.7pt;height:18.1pt" o:ole="">
                  <v:imagedata r:id="rId22" o:title=""/>
                </v:shape>
                <o:OLEObject Type="Embed" ProgID="Equation.3" ShapeID="_x0000_i1031" DrawAspect="Content" ObjectID="_1631707299" r:id="rId23"/>
              </w:object>
            </w:r>
            <w:r w:rsidRPr="00D82AF7">
              <w:rPr>
                <w:rFonts w:ascii="Times New Roman" w:eastAsia="Times New Roman" w:hAnsi="Times New Roman"/>
                <w:sz w:val="20"/>
                <w:szCs w:val="20"/>
                <w:lang w:val="en-GB" w:eastAsia="en-US"/>
              </w:rPr>
              <w:t xml:space="preserve">. The symbols of the CORESET associated </w:t>
            </w:r>
            <w:r w:rsidRPr="00D82AF7">
              <w:rPr>
                <w:rFonts w:ascii="Times New Roman" w:eastAsia="Times New Roman" w:hAnsi="Times New Roman"/>
                <w:sz w:val="20"/>
                <w:szCs w:val="20"/>
                <w:lang w:eastAsia="x-none"/>
              </w:rPr>
              <w:t xml:space="preserve">with </w:t>
            </w:r>
            <w:r w:rsidRPr="00D82AF7">
              <w:rPr>
                <w:rFonts w:ascii="Times New Roman" w:eastAsia="Times New Roman" w:hAnsi="Times New Roman"/>
                <w:i/>
                <w:sz w:val="20"/>
                <w:szCs w:val="20"/>
                <w:lang w:val="en-GB" w:eastAsia="en-US"/>
              </w:rPr>
              <w:t>pdcch-ConfigSIB1</w:t>
            </w:r>
            <w:r w:rsidRPr="00D82AF7">
              <w:rPr>
                <w:rFonts w:ascii="Times New Roman" w:eastAsia="Times New Roman" w:hAnsi="Times New Roman"/>
                <w:sz w:val="20"/>
                <w:szCs w:val="20"/>
                <w:lang w:eastAsia="en-US"/>
              </w:rPr>
              <w:t xml:space="preserve"> </w:t>
            </w:r>
            <w:r w:rsidRPr="00D82AF7">
              <w:rPr>
                <w:rFonts w:ascii="Times New Roman" w:eastAsia="MS Mincho" w:hAnsi="Times New Roman"/>
                <w:sz w:val="20"/>
                <w:szCs w:val="20"/>
                <w:lang w:val="en-GB" w:eastAsia="en-US"/>
              </w:rPr>
              <w:t xml:space="preserve">in </w:t>
            </w:r>
            <w:r w:rsidRPr="00D82AF7">
              <w:rPr>
                <w:rFonts w:ascii="Times New Roman" w:eastAsia="Times New Roman" w:hAnsi="Times New Roman"/>
                <w:i/>
                <w:sz w:val="20"/>
                <w:szCs w:val="20"/>
                <w:lang w:val="en-GB" w:eastAsia="en-US"/>
              </w:rPr>
              <w:t>MIB</w:t>
            </w:r>
            <w:r w:rsidRPr="00D82AF7">
              <w:rPr>
                <w:rFonts w:ascii="Times New Roman" w:eastAsia="Times New Roman" w:hAnsi="Times New Roman"/>
                <w:sz w:val="20"/>
                <w:szCs w:val="20"/>
                <w:lang w:eastAsia="x-none"/>
              </w:rPr>
              <w:t xml:space="preserve"> or with </w:t>
            </w:r>
            <w:r w:rsidRPr="00D82AF7">
              <w:rPr>
                <w:rFonts w:ascii="Times New Roman" w:eastAsia="Times New Roman" w:hAnsi="Times New Roman"/>
                <w:i/>
                <w:iCs/>
                <w:sz w:val="20"/>
                <w:szCs w:val="20"/>
                <w:lang w:eastAsia="x-none"/>
              </w:rPr>
              <w:t xml:space="preserve">searchSpaceSIB1 </w:t>
            </w:r>
            <w:r w:rsidRPr="00D82AF7">
              <w:rPr>
                <w:rFonts w:ascii="Times New Roman" w:eastAsia="Times New Roman" w:hAnsi="Times New Roman"/>
                <w:iCs/>
                <w:sz w:val="20"/>
                <w:szCs w:val="20"/>
                <w:lang w:eastAsia="x-none"/>
              </w:rPr>
              <w:t xml:space="preserve">in </w:t>
            </w:r>
            <w:r w:rsidRPr="00D82AF7">
              <w:rPr>
                <w:rFonts w:ascii="Times New Roman" w:eastAsia="Times New Roman" w:hAnsi="Times New Roman"/>
                <w:i/>
                <w:iCs/>
                <w:sz w:val="20"/>
                <w:szCs w:val="20"/>
                <w:lang w:eastAsia="x-none"/>
              </w:rPr>
              <w:t>PDCCH-ConfigCommon</w:t>
            </w:r>
            <w:r w:rsidRPr="00D82AF7">
              <w:rPr>
                <w:rFonts w:ascii="Times New Roman" w:eastAsia="Times New Roman" w:hAnsi="Times New Roman"/>
                <w:iCs/>
                <w:sz w:val="20"/>
                <w:szCs w:val="20"/>
                <w:lang w:eastAsia="x-none"/>
              </w:rPr>
              <w:t xml:space="preserve"> have normal cyclic prefix. </w:t>
            </w:r>
          </w:p>
          <w:p w14:paraId="732ACC40" w14:textId="77777777" w:rsidR="00D82AF7" w:rsidRPr="00D82AF7" w:rsidRDefault="00D82AF7" w:rsidP="00D82AF7">
            <w:pPr>
              <w:rPr>
                <w:rFonts w:ascii="Times New Roman" w:eastAsia="Times New Roman" w:hAnsi="Times New Roman"/>
                <w:sz w:val="20"/>
                <w:szCs w:val="20"/>
                <w:lang w:eastAsia="en-US"/>
              </w:rPr>
            </w:pPr>
            <w:r w:rsidRPr="00D82AF7">
              <w:rPr>
                <w:rFonts w:ascii="Times New Roman" w:eastAsia="Times New Roman" w:hAnsi="Times New Roman"/>
                <w:sz w:val="20"/>
                <w:szCs w:val="20"/>
                <w:lang w:eastAsia="en-US"/>
              </w:rPr>
              <w:t xml:space="preserve">The offset in Tables 13-1 through 13-10 is defined with respect to the SCS of the CORESET for Type0-PDCCH CSS set, provided by </w:t>
            </w:r>
            <w:r w:rsidRPr="00D82AF7">
              <w:rPr>
                <w:rFonts w:ascii="Times New Roman" w:eastAsia="Times New Roman" w:hAnsi="Times New Roman"/>
                <w:i/>
                <w:iCs/>
                <w:sz w:val="20"/>
                <w:szCs w:val="20"/>
                <w:lang w:val="en-GB" w:eastAsia="en-US"/>
              </w:rPr>
              <w:t>subCarrierSpacingCommon</w:t>
            </w:r>
            <w:r w:rsidRPr="00D82AF7">
              <w:rPr>
                <w:rFonts w:ascii="Times New Roman" w:eastAsia="Times New Roman" w:hAnsi="Times New Roman"/>
                <w:iCs/>
                <w:sz w:val="20"/>
                <w:szCs w:val="20"/>
                <w:lang w:val="en-GB" w:eastAsia="en-US"/>
              </w:rPr>
              <w:t xml:space="preserve">, </w:t>
            </w:r>
            <w:r w:rsidRPr="00D82AF7">
              <w:rPr>
                <w:rFonts w:ascii="Times New Roman" w:eastAsia="Times New Roman" w:hAnsi="Times New Roman"/>
                <w:sz w:val="20"/>
                <w:szCs w:val="20"/>
                <w:lang w:eastAsia="en-US"/>
              </w:rPr>
              <w:t xml:space="preserve">from the smallest RB index of the CORESET for Type0-PDCCH CSS set to the smallest RB index of the common RB overlapping with the first RB of the corresponding SS/PBCH block. In Tables 13-7, 13-8, and 13-10 </w:t>
            </w:r>
            <w:r w:rsidRPr="00D82AF7">
              <w:rPr>
                <w:rFonts w:ascii="Times New Roman" w:eastAsia="Times New Roman" w:hAnsi="Times New Roman"/>
                <w:position w:val="-10"/>
                <w:sz w:val="20"/>
                <w:szCs w:val="20"/>
                <w:lang w:val="en-GB" w:eastAsia="en-US"/>
              </w:rPr>
              <w:object w:dxaOrig="380" w:dyaOrig="300" w14:anchorId="6E494F3F">
                <v:shape id="_x0000_i1032" type="#_x0000_t75" style="width:18.1pt;height:16.8pt" o:ole="">
                  <v:imagedata r:id="rId24" o:title=""/>
                </v:shape>
                <o:OLEObject Type="Embed" ProgID="Equation.3" ShapeID="_x0000_i1032" DrawAspect="Content" ObjectID="_1631707300" r:id="rId25"/>
              </w:object>
            </w:r>
            <w:r w:rsidRPr="00D82AF7">
              <w:rPr>
                <w:rFonts w:ascii="Times New Roman" w:eastAsia="Times New Roman" w:hAnsi="Times New Roman"/>
                <w:sz w:val="20"/>
                <w:szCs w:val="20"/>
                <w:lang w:val="en-GB" w:eastAsia="en-US"/>
              </w:rPr>
              <w:t xml:space="preserve"> is defined in [4, TS 38.211]</w:t>
            </w:r>
            <w:r w:rsidRPr="00D82AF7">
              <w:rPr>
                <w:rFonts w:ascii="Times New Roman" w:eastAsia="Times New Roman" w:hAnsi="Times New Roman"/>
                <w:sz w:val="20"/>
                <w:szCs w:val="20"/>
                <w:lang w:eastAsia="en-US"/>
              </w:rPr>
              <w:t xml:space="preserve">. </w:t>
            </w:r>
          </w:p>
          <w:p w14:paraId="4BEA9794" w14:textId="77777777" w:rsidR="00D82AF7" w:rsidRPr="00D82AF7" w:rsidRDefault="00D82AF7" w:rsidP="00D82AF7">
            <w:pPr>
              <w:rPr>
                <w:rFonts w:ascii="Times New Roman" w:eastAsia="Times New Roman" w:hAnsi="Times New Roman"/>
                <w:sz w:val="20"/>
                <w:szCs w:val="20"/>
                <w:lang w:val="en-GB" w:eastAsia="en-US"/>
              </w:rPr>
            </w:pPr>
            <w:r w:rsidRPr="00D82AF7">
              <w:rPr>
                <w:rFonts w:ascii="Times New Roman" w:eastAsia="Times New Roman" w:hAnsi="Times New Roman"/>
                <w:sz w:val="20"/>
                <w:szCs w:val="20"/>
                <w:lang w:eastAsia="en-US"/>
              </w:rPr>
              <w:t xml:space="preserve">For the SS/PBCH block and CORESET multiplexing pattern 1, a UE monitors PDCCH in the Type0-PDCCH CSS set over two consecutive slots starting from slot </w:t>
            </w:r>
            <w:r w:rsidRPr="00D82AF7">
              <w:rPr>
                <w:rFonts w:ascii="Times New Roman" w:eastAsia="Times New Roman" w:hAnsi="Times New Roman"/>
                <w:position w:val="-10"/>
                <w:sz w:val="20"/>
                <w:szCs w:val="20"/>
                <w:lang w:val="en-GB" w:eastAsia="en-US"/>
              </w:rPr>
              <w:object w:dxaOrig="240" w:dyaOrig="300" w14:anchorId="0D722511">
                <v:shape id="_x0000_i1033" type="#_x0000_t75" style="width:14.6pt;height:15.9pt" o:ole="">
                  <v:imagedata r:id="rId26" o:title=""/>
                </v:shape>
                <o:OLEObject Type="Embed" ProgID="Equation.3" ShapeID="_x0000_i1033" DrawAspect="Content" ObjectID="_1631707301" r:id="rId27"/>
              </w:object>
            </w:r>
            <w:r w:rsidRPr="00D82AF7">
              <w:rPr>
                <w:rFonts w:ascii="Times New Roman" w:eastAsia="Times New Roman" w:hAnsi="Times New Roman"/>
                <w:sz w:val="20"/>
                <w:szCs w:val="20"/>
                <w:lang w:eastAsia="en-US"/>
              </w:rPr>
              <w:t xml:space="preserve">. For SS/PBCH block with index </w:t>
            </w:r>
            <w:r w:rsidRPr="00D82AF7">
              <w:rPr>
                <w:rFonts w:ascii="Times New Roman" w:eastAsia="Times New Roman" w:hAnsi="Times New Roman"/>
                <w:position w:val="-6"/>
                <w:sz w:val="20"/>
                <w:szCs w:val="20"/>
                <w:lang w:val="en-GB" w:eastAsia="en-US"/>
              </w:rPr>
              <w:object w:dxaOrig="139" w:dyaOrig="240" w14:anchorId="6F04B658">
                <v:shape id="_x0000_i1034" type="#_x0000_t75" style="width:7.5pt;height:14.6pt" o:ole="">
                  <v:imagedata r:id="rId19" o:title=""/>
                </v:shape>
                <o:OLEObject Type="Embed" ProgID="Equation.3" ShapeID="_x0000_i1034" DrawAspect="Content" ObjectID="_1631707302" r:id="rId28"/>
              </w:object>
            </w:r>
            <w:r w:rsidRPr="00D82AF7">
              <w:rPr>
                <w:rFonts w:ascii="Times New Roman" w:eastAsia="Times New Roman" w:hAnsi="Times New Roman"/>
                <w:sz w:val="20"/>
                <w:szCs w:val="20"/>
                <w:lang w:val="en-GB" w:eastAsia="en-US"/>
              </w:rPr>
              <w:t xml:space="preserve">, the UE determines an index of slot </w:t>
            </w:r>
            <w:r w:rsidRPr="00D82AF7">
              <w:rPr>
                <w:rFonts w:ascii="Times New Roman" w:eastAsia="Times New Roman" w:hAnsi="Times New Roman"/>
                <w:position w:val="-10"/>
                <w:sz w:val="20"/>
                <w:szCs w:val="20"/>
                <w:lang w:val="en-GB" w:eastAsia="en-US"/>
              </w:rPr>
              <w:object w:dxaOrig="240" w:dyaOrig="300" w14:anchorId="22D43E83">
                <v:shape id="_x0000_i1035" type="#_x0000_t75" style="width:14.6pt;height:15.9pt" o:ole="">
                  <v:imagedata r:id="rId26" o:title=""/>
                </v:shape>
                <o:OLEObject Type="Embed" ProgID="Equation.3" ShapeID="_x0000_i1035" DrawAspect="Content" ObjectID="_1631707303" r:id="rId29"/>
              </w:object>
            </w:r>
            <w:r w:rsidRPr="00D82AF7">
              <w:rPr>
                <w:rFonts w:ascii="Times New Roman" w:eastAsia="Times New Roman" w:hAnsi="Times New Roman"/>
                <w:sz w:val="20"/>
                <w:szCs w:val="20"/>
                <w:lang w:val="en-GB" w:eastAsia="en-US"/>
              </w:rPr>
              <w:t xml:space="preserve"> as </w:t>
            </w:r>
            <w:r w:rsidRPr="00D82AF7">
              <w:rPr>
                <w:rFonts w:ascii="Times New Roman" w:eastAsia="Times New Roman" w:hAnsi="Times New Roman"/>
                <w:position w:val="-10"/>
                <w:sz w:val="20"/>
                <w:szCs w:val="20"/>
                <w:lang w:val="en-GB" w:eastAsia="en-US"/>
              </w:rPr>
              <w:object w:dxaOrig="2720" w:dyaOrig="340" w14:anchorId="436EFAD6">
                <v:shape id="_x0000_i1036" type="#_x0000_t75" style="width:136.5pt;height:18.1pt" o:ole="">
                  <v:imagedata r:id="rId30" o:title=""/>
                </v:shape>
                <o:OLEObject Type="Embed" ProgID="Equation.3" ShapeID="_x0000_i1036" DrawAspect="Content" ObjectID="_1631707304" r:id="rId31"/>
              </w:object>
            </w:r>
            <w:r w:rsidRPr="00D82AF7">
              <w:rPr>
                <w:rFonts w:ascii="Times New Roman" w:eastAsia="Times New Roman" w:hAnsi="Times New Roman"/>
                <w:sz w:val="20"/>
                <w:szCs w:val="20"/>
                <w:lang w:val="en-GB" w:eastAsia="en-US"/>
              </w:rPr>
              <w:t xml:space="preserve"> located in a frame with system frame number (SFN) </w:t>
            </w:r>
            <w:r w:rsidRPr="00D82AF7">
              <w:rPr>
                <w:rFonts w:ascii="Times New Roman" w:eastAsia="Times New Roman" w:hAnsi="Times New Roman"/>
                <w:position w:val="-10"/>
                <w:sz w:val="20"/>
                <w:szCs w:val="20"/>
                <w:lang w:val="en-GB" w:eastAsia="en-US"/>
              </w:rPr>
              <w:object w:dxaOrig="540" w:dyaOrig="300" w14:anchorId="1399B604">
                <v:shape id="_x0000_i1037" type="#_x0000_t75" style="width:25.2pt;height:14.6pt" o:ole="">
                  <v:imagedata r:id="rId32" o:title=""/>
                </v:shape>
                <o:OLEObject Type="Embed" ProgID="Equation.3" ShapeID="_x0000_i1037" DrawAspect="Content" ObjectID="_1631707305" r:id="rId33"/>
              </w:object>
            </w:r>
            <w:r w:rsidRPr="00D82AF7">
              <w:rPr>
                <w:rFonts w:ascii="Times New Roman" w:eastAsia="Times New Roman" w:hAnsi="Times New Roman"/>
                <w:sz w:val="20"/>
                <w:szCs w:val="20"/>
                <w:lang w:val="en-GB" w:eastAsia="en-US"/>
              </w:rPr>
              <w:t xml:space="preserve"> satisfying </w:t>
            </w:r>
            <w:r w:rsidRPr="00D82AF7">
              <w:rPr>
                <w:rFonts w:ascii="Times New Roman" w:eastAsia="Times New Roman" w:hAnsi="Times New Roman"/>
                <w:position w:val="-10"/>
                <w:sz w:val="20"/>
                <w:szCs w:val="20"/>
                <w:lang w:val="en-GB" w:eastAsia="en-US"/>
              </w:rPr>
              <w:object w:dxaOrig="1380" w:dyaOrig="300" w14:anchorId="0AE87BDE">
                <v:shape id="_x0000_i1038" type="#_x0000_t75" style="width:69.35pt;height:15.9pt" o:ole="">
                  <v:imagedata r:id="rId34" o:title=""/>
                </v:shape>
                <o:OLEObject Type="Embed" ProgID="Equation.3" ShapeID="_x0000_i1038" DrawAspect="Content" ObjectID="_1631707306" r:id="rId35"/>
              </w:object>
            </w:r>
            <w:r w:rsidRPr="00D82AF7">
              <w:rPr>
                <w:rFonts w:ascii="Times New Roman" w:eastAsia="Times New Roman" w:hAnsi="Times New Roman"/>
                <w:sz w:val="20"/>
                <w:szCs w:val="20"/>
                <w:lang w:val="en-GB" w:eastAsia="en-US"/>
              </w:rPr>
              <w:t xml:space="preserve"> if </w:t>
            </w:r>
            <w:r w:rsidRPr="00D82AF7">
              <w:rPr>
                <w:rFonts w:ascii="Times New Roman" w:eastAsia="Times New Roman" w:hAnsi="Times New Roman"/>
                <w:position w:val="-10"/>
                <w:sz w:val="20"/>
                <w:szCs w:val="20"/>
                <w:lang w:val="en-GB" w:eastAsia="en-US"/>
              </w:rPr>
              <w:object w:dxaOrig="2980" w:dyaOrig="340" w14:anchorId="13E4A0E8">
                <v:shape id="_x0000_i1039" type="#_x0000_t75" style="width:151.5pt;height:18.1pt" o:ole="">
                  <v:imagedata r:id="rId36" o:title=""/>
                </v:shape>
                <o:OLEObject Type="Embed" ProgID="Equation.3" ShapeID="_x0000_i1039" DrawAspect="Content" ObjectID="_1631707307" r:id="rId37"/>
              </w:object>
            </w:r>
            <w:r w:rsidRPr="00D82AF7">
              <w:rPr>
                <w:rFonts w:ascii="Times New Roman" w:eastAsia="Times New Roman" w:hAnsi="Times New Roman"/>
                <w:sz w:val="20"/>
                <w:szCs w:val="20"/>
                <w:lang w:val="en-GB" w:eastAsia="en-US"/>
              </w:rPr>
              <w:t xml:space="preserve"> or in a frame with SFN satisfying </w:t>
            </w:r>
            <w:r w:rsidRPr="00D82AF7">
              <w:rPr>
                <w:rFonts w:ascii="Times New Roman" w:eastAsia="Times New Roman" w:hAnsi="Times New Roman"/>
                <w:position w:val="-10"/>
                <w:sz w:val="20"/>
                <w:szCs w:val="20"/>
                <w:lang w:val="en-GB" w:eastAsia="en-US"/>
              </w:rPr>
              <w:object w:dxaOrig="1320" w:dyaOrig="300" w14:anchorId="44FDB308">
                <v:shape id="_x0000_i1040" type="#_x0000_t75" style="width:64.5pt;height:15.9pt" o:ole="">
                  <v:imagedata r:id="rId38" o:title=""/>
                </v:shape>
                <o:OLEObject Type="Embed" ProgID="Equation.3" ShapeID="_x0000_i1040" DrawAspect="Content" ObjectID="_1631707308" r:id="rId39"/>
              </w:object>
            </w:r>
            <w:r w:rsidRPr="00D82AF7">
              <w:rPr>
                <w:rFonts w:ascii="Times New Roman" w:eastAsia="Times New Roman" w:hAnsi="Times New Roman"/>
                <w:sz w:val="20"/>
                <w:szCs w:val="20"/>
                <w:lang w:val="en-GB" w:eastAsia="en-US"/>
              </w:rPr>
              <w:t xml:space="preserve"> if </w:t>
            </w:r>
            <w:r w:rsidRPr="00D82AF7">
              <w:rPr>
                <w:rFonts w:ascii="Times New Roman" w:eastAsia="Times New Roman" w:hAnsi="Times New Roman"/>
                <w:position w:val="-10"/>
                <w:sz w:val="20"/>
                <w:szCs w:val="20"/>
                <w:lang w:val="en-GB" w:eastAsia="en-US"/>
              </w:rPr>
              <w:object w:dxaOrig="2940" w:dyaOrig="340" w14:anchorId="53CA1013">
                <v:shape id="_x0000_i1041" type="#_x0000_t75" style="width:2in;height:16.8pt" o:ole="">
                  <v:imagedata r:id="rId40" o:title=""/>
                </v:shape>
                <o:OLEObject Type="Embed" ProgID="Equation.3" ShapeID="_x0000_i1041" DrawAspect="Content" ObjectID="_1631707309" r:id="rId41"/>
              </w:object>
            </w:r>
            <w:r w:rsidRPr="00D82AF7">
              <w:rPr>
                <w:rFonts w:ascii="Times New Roman" w:eastAsia="Times New Roman" w:hAnsi="Times New Roman"/>
                <w:sz w:val="20"/>
                <w:szCs w:val="20"/>
                <w:lang w:val="en-GB" w:eastAsia="en-US"/>
              </w:rPr>
              <w:t xml:space="preserve">. </w:t>
            </w:r>
            <w:r w:rsidRPr="00D82AF7">
              <w:rPr>
                <w:rFonts w:ascii="Times New Roman" w:eastAsia="Times New Roman" w:hAnsi="Times New Roman"/>
                <w:position w:val="-4"/>
                <w:sz w:val="20"/>
                <w:szCs w:val="20"/>
                <w:lang w:val="en-GB" w:eastAsia="en-US"/>
              </w:rPr>
              <w:object w:dxaOrig="279" w:dyaOrig="220" w14:anchorId="09D77E66">
                <v:shape id="_x0000_i1042" type="#_x0000_t75" style="width:14.6pt;height:10.6pt" o:ole="">
                  <v:imagedata r:id="rId42" o:title=""/>
                </v:shape>
                <o:OLEObject Type="Embed" ProgID="Equation.3" ShapeID="_x0000_i1042" DrawAspect="Content" ObjectID="_1631707310" r:id="rId43"/>
              </w:object>
            </w:r>
            <w:r w:rsidRPr="00D82AF7">
              <w:rPr>
                <w:rFonts w:ascii="Times New Roman" w:eastAsia="Times New Roman" w:hAnsi="Times New Roman"/>
                <w:sz w:val="20"/>
                <w:szCs w:val="20"/>
                <w:lang w:val="en-GB" w:eastAsia="en-US"/>
              </w:rPr>
              <w:t xml:space="preserve"> and </w:t>
            </w:r>
            <w:r w:rsidRPr="00D82AF7">
              <w:rPr>
                <w:rFonts w:ascii="Times New Roman" w:eastAsia="Times New Roman" w:hAnsi="Times New Roman"/>
                <w:position w:val="-6"/>
                <w:sz w:val="20"/>
                <w:szCs w:val="20"/>
                <w:lang w:val="en-GB" w:eastAsia="en-US"/>
              </w:rPr>
              <w:object w:dxaOrig="220" w:dyaOrig="240" w14:anchorId="2B18CC33">
                <v:shape id="_x0000_i1043" type="#_x0000_t75" style="width:14.6pt;height:12.35pt" o:ole="">
                  <v:imagedata r:id="rId44" o:title=""/>
                </v:shape>
                <o:OLEObject Type="Embed" ProgID="Equation.3" ShapeID="_x0000_i1043" DrawAspect="Content" ObjectID="_1631707311" r:id="rId45"/>
              </w:object>
            </w:r>
            <w:r w:rsidRPr="00D82AF7">
              <w:rPr>
                <w:rFonts w:ascii="Times New Roman" w:eastAsia="Times New Roman" w:hAnsi="Times New Roman"/>
                <w:sz w:val="20"/>
                <w:szCs w:val="20"/>
                <w:lang w:val="en-GB" w:eastAsia="en-US"/>
              </w:rPr>
              <w:t xml:space="preserve"> are provided by Tables 13-11 and 13-12, and </w:t>
            </w:r>
            <w:r w:rsidRPr="00D82AF7">
              <w:rPr>
                <w:rFonts w:ascii="Times New Roman" w:eastAsia="Times New Roman" w:hAnsi="Times New Roman"/>
                <w:position w:val="-10"/>
                <w:sz w:val="20"/>
                <w:szCs w:val="20"/>
                <w:lang w:val="en-GB" w:eastAsia="en-US"/>
              </w:rPr>
              <w:object w:dxaOrig="1080" w:dyaOrig="300" w14:anchorId="715E7C64">
                <v:shape id="_x0000_i1044" type="#_x0000_t75" style="width:50.35pt;height:15pt" o:ole="">
                  <v:imagedata r:id="rId46" o:title=""/>
                </v:shape>
                <o:OLEObject Type="Embed" ProgID="Equation.3" ShapeID="_x0000_i1044" DrawAspect="Content" ObjectID="_1631707312" r:id="rId47"/>
              </w:object>
            </w:r>
            <w:r w:rsidRPr="00D82AF7">
              <w:rPr>
                <w:rFonts w:ascii="Times New Roman" w:eastAsia="Times New Roman" w:hAnsi="Times New Roman"/>
                <w:sz w:val="20"/>
                <w:szCs w:val="20"/>
                <w:lang w:val="en-GB" w:eastAsia="en-US"/>
              </w:rPr>
              <w:t xml:space="preserve"> based on the SCS for PDCCH receptions in the CORESET [4, TS 38.211]. The index for the first symbol of the CORESET in slot </w:t>
            </w:r>
            <w:r w:rsidRPr="00D82AF7">
              <w:rPr>
                <w:rFonts w:ascii="Times New Roman" w:eastAsia="Times New Roman" w:hAnsi="Times New Roman"/>
                <w:position w:val="-10"/>
                <w:sz w:val="20"/>
                <w:szCs w:val="20"/>
                <w:lang w:val="en-GB" w:eastAsia="en-US"/>
              </w:rPr>
              <w:object w:dxaOrig="260" w:dyaOrig="300" w14:anchorId="50D70D8D">
                <v:shape id="_x0000_i1045" type="#_x0000_t75" style="width:14.6pt;height:14.6pt" o:ole="">
                  <v:imagedata r:id="rId48" o:title=""/>
                </v:shape>
                <o:OLEObject Type="Embed" ProgID="Equation.3" ShapeID="_x0000_i1045" DrawAspect="Content" ObjectID="_1631707313" r:id="rId49"/>
              </w:object>
            </w:r>
            <w:r w:rsidRPr="00D82AF7">
              <w:rPr>
                <w:rFonts w:ascii="Times New Roman" w:eastAsia="Times New Roman" w:hAnsi="Times New Roman"/>
                <w:sz w:val="20"/>
                <w:szCs w:val="20"/>
                <w:lang w:val="en-GB" w:eastAsia="en-US"/>
              </w:rPr>
              <w:t xml:space="preserve"> is the first symbol index provided by Tables 13-11 and 13-12.</w:t>
            </w:r>
          </w:p>
          <w:p w14:paraId="2EF1C375" w14:textId="01C5EB00" w:rsidR="00612F19" w:rsidRDefault="00D82AF7" w:rsidP="00D82AF7">
            <w:pPr>
              <w:spacing w:after="120"/>
              <w:jc w:val="both"/>
              <w:rPr>
                <w:rFonts w:ascii="Arial" w:hAnsi="Arial" w:cs="Arial"/>
                <w:sz w:val="20"/>
                <w:szCs w:val="20"/>
                <w:lang w:val="en-GB"/>
              </w:rPr>
            </w:pPr>
            <w:r w:rsidRPr="00D82AF7">
              <w:rPr>
                <w:rFonts w:ascii="Times New Roman" w:eastAsia="Times New Roman" w:hAnsi="Times New Roman"/>
                <w:sz w:val="20"/>
                <w:szCs w:val="20"/>
                <w:lang w:val="en-GB" w:eastAsia="en-US"/>
              </w:rPr>
              <w:t xml:space="preserve">For the SS/PBCH block and CORESET multiplexing patterns 2 and 3, a UE monitors PDCCH in the Type0-PDCCH </w:t>
            </w:r>
            <w:r w:rsidRPr="00D82AF7">
              <w:rPr>
                <w:rFonts w:ascii="Times New Roman" w:eastAsia="Times New Roman" w:hAnsi="Times New Roman"/>
                <w:sz w:val="20"/>
                <w:szCs w:val="20"/>
                <w:lang w:eastAsia="en-US"/>
              </w:rPr>
              <w:t>CSS set</w:t>
            </w:r>
            <w:r w:rsidRPr="00D82AF7">
              <w:rPr>
                <w:rFonts w:ascii="Times New Roman" w:eastAsia="Times New Roman" w:hAnsi="Times New Roman"/>
                <w:sz w:val="20"/>
                <w:szCs w:val="20"/>
                <w:lang w:val="en-GB" w:eastAsia="en-US"/>
              </w:rPr>
              <w:t xml:space="preserve"> over one slot with Type0-PDCCH </w:t>
            </w:r>
            <w:r w:rsidRPr="00D82AF7">
              <w:rPr>
                <w:rFonts w:ascii="Times New Roman" w:eastAsia="Times New Roman" w:hAnsi="Times New Roman"/>
                <w:sz w:val="20"/>
                <w:szCs w:val="20"/>
                <w:lang w:eastAsia="en-US"/>
              </w:rPr>
              <w:t>CSS set</w:t>
            </w:r>
            <w:r w:rsidRPr="00D82AF7">
              <w:rPr>
                <w:rFonts w:ascii="Times New Roman" w:eastAsia="Times New Roman" w:hAnsi="Times New Roman"/>
                <w:sz w:val="20"/>
                <w:szCs w:val="20"/>
                <w:lang w:val="en-GB" w:eastAsia="en-US"/>
              </w:rPr>
              <w:t xml:space="preserve"> periodicity equal to the periodicity of SS/PBCH block. For the SS/PBCH block and CORESET multiplexing patterns 2 and 3, if the active DL BWP is the initial DL BWP, the UE is expected to be able to perform radio link monitoring, as described in Subclause 5, and measurements for radio resource management [10, TS 38.133] using a SS/PBCH block that provides a CORESET for Type0-PDCCH </w:t>
            </w:r>
            <w:r w:rsidRPr="00D82AF7">
              <w:rPr>
                <w:rFonts w:ascii="Times New Roman" w:eastAsia="Times New Roman" w:hAnsi="Times New Roman"/>
                <w:sz w:val="20"/>
                <w:szCs w:val="20"/>
                <w:lang w:eastAsia="en-US"/>
              </w:rPr>
              <w:t>CSS set</w:t>
            </w:r>
            <w:r w:rsidRPr="00D82AF7">
              <w:rPr>
                <w:rFonts w:ascii="Times New Roman" w:eastAsia="Times New Roman" w:hAnsi="Times New Roman"/>
                <w:sz w:val="20"/>
                <w:szCs w:val="20"/>
                <w:lang w:val="en-GB" w:eastAsia="en-US"/>
              </w:rPr>
              <w:t xml:space="preserve">. For a SS/PBCH block with index </w:t>
            </w:r>
            <w:r w:rsidRPr="00D82AF7">
              <w:rPr>
                <w:rFonts w:ascii="Times New Roman" w:eastAsia="Times New Roman" w:hAnsi="Times New Roman"/>
                <w:position w:val="-6"/>
                <w:sz w:val="20"/>
                <w:szCs w:val="20"/>
                <w:lang w:val="en-GB" w:eastAsia="en-US"/>
              </w:rPr>
              <w:object w:dxaOrig="139" w:dyaOrig="240" w14:anchorId="652FB290">
                <v:shape id="_x0000_i1046" type="#_x0000_t75" style="width:7.5pt;height:14.6pt" o:ole="">
                  <v:imagedata r:id="rId19" o:title=""/>
                </v:shape>
                <o:OLEObject Type="Embed" ProgID="Equation.3" ShapeID="_x0000_i1046" DrawAspect="Content" ObjectID="_1631707314" r:id="rId50"/>
              </w:object>
            </w:r>
            <w:r w:rsidRPr="00D82AF7">
              <w:rPr>
                <w:rFonts w:ascii="Times New Roman" w:eastAsia="Times New Roman" w:hAnsi="Times New Roman"/>
                <w:sz w:val="20"/>
                <w:szCs w:val="20"/>
                <w:lang w:val="en-GB" w:eastAsia="en-US"/>
              </w:rPr>
              <w:t xml:space="preserve">, the UE determines the slot index </w:t>
            </w:r>
            <w:r w:rsidRPr="00D82AF7">
              <w:rPr>
                <w:rFonts w:ascii="Times New Roman" w:eastAsia="Times New Roman" w:hAnsi="Times New Roman"/>
                <w:position w:val="-12"/>
                <w:sz w:val="20"/>
                <w:szCs w:val="20"/>
                <w:lang w:val="en-GB" w:eastAsia="en-US"/>
              </w:rPr>
              <w:object w:dxaOrig="279" w:dyaOrig="360" w14:anchorId="71E21E11">
                <v:shape id="_x0000_i1047" type="#_x0000_t75" style="width:14.6pt;height:15.9pt" o:ole="">
                  <v:imagedata r:id="rId51" o:title=""/>
                </v:shape>
                <o:OLEObject Type="Embed" ProgID="Equation.DSMT4" ShapeID="_x0000_i1047" DrawAspect="Content" ObjectID="_1631707315" r:id="rId52"/>
              </w:object>
            </w:r>
            <w:r w:rsidRPr="00D82AF7">
              <w:rPr>
                <w:rFonts w:ascii="Times New Roman" w:eastAsia="Times New Roman" w:hAnsi="Times New Roman"/>
                <w:sz w:val="20"/>
                <w:szCs w:val="20"/>
                <w:lang w:val="en-GB" w:eastAsia="en-US"/>
              </w:rPr>
              <w:t xml:space="preserve"> and </w:t>
            </w:r>
            <w:r w:rsidRPr="00D82AF7">
              <w:rPr>
                <w:rFonts w:ascii="Times New Roman" w:eastAsia="Times New Roman" w:hAnsi="Times New Roman"/>
                <w:position w:val="-10"/>
                <w:sz w:val="20"/>
                <w:szCs w:val="20"/>
                <w:lang w:val="en-GB" w:eastAsia="en-US"/>
              </w:rPr>
              <w:object w:dxaOrig="540" w:dyaOrig="300" w14:anchorId="0AA877A0">
                <v:shape id="_x0000_i1048" type="#_x0000_t75" style="width:25.2pt;height:14.6pt" o:ole="">
                  <v:imagedata r:id="rId53" o:title=""/>
                </v:shape>
                <o:OLEObject Type="Embed" ProgID="Equation.3" ShapeID="_x0000_i1048" DrawAspect="Content" ObjectID="_1631707316" r:id="rId54"/>
              </w:object>
            </w:r>
            <w:r w:rsidRPr="00D82AF7">
              <w:rPr>
                <w:rFonts w:ascii="Times New Roman" w:eastAsia="Times New Roman" w:hAnsi="Times New Roman"/>
                <w:sz w:val="20"/>
                <w:szCs w:val="20"/>
                <w:lang w:val="en-GB" w:eastAsia="en-US"/>
              </w:rPr>
              <w:t xml:space="preserve"> based on parameters provided by Tables 13-13 through 13-15.</w:t>
            </w:r>
          </w:p>
        </w:tc>
      </w:tr>
    </w:tbl>
    <w:p w14:paraId="39E880B1" w14:textId="77777777" w:rsidR="00FA5012" w:rsidRDefault="00FA5012" w:rsidP="00FA5012">
      <w:pPr>
        <w:spacing w:after="120"/>
        <w:jc w:val="both"/>
        <w:rPr>
          <w:rFonts w:ascii="Arial" w:hAnsi="Arial" w:cs="Arial"/>
          <w:sz w:val="20"/>
          <w:szCs w:val="20"/>
          <w:lang w:val="en-GB"/>
        </w:rPr>
      </w:pPr>
    </w:p>
    <w:p w14:paraId="48E27D05" w14:textId="15F110C3" w:rsidR="007621DD" w:rsidRPr="00612F19" w:rsidRDefault="007621DD" w:rsidP="00FA5012">
      <w:pPr>
        <w:spacing w:after="120"/>
        <w:jc w:val="both"/>
        <w:rPr>
          <w:rFonts w:ascii="Arial" w:hAnsi="Arial" w:cs="Arial"/>
          <w:sz w:val="20"/>
          <w:szCs w:val="20"/>
          <w:u w:val="single"/>
          <w:lang w:val="en-GB"/>
        </w:rPr>
      </w:pPr>
      <w:r w:rsidRPr="00612F19">
        <w:rPr>
          <w:rFonts w:ascii="Arial" w:hAnsi="Arial" w:cs="Arial"/>
          <w:sz w:val="20"/>
          <w:szCs w:val="20"/>
          <w:u w:val="single"/>
          <w:lang w:val="en-GB"/>
        </w:rPr>
        <w:t>Different interpretations</w:t>
      </w:r>
    </w:p>
    <w:bookmarkEnd w:id="7"/>
    <w:bookmarkEnd w:id="8"/>
    <w:bookmarkEnd w:id="9"/>
    <w:bookmarkEnd w:id="10"/>
    <w:p w14:paraId="5545E691" w14:textId="26F953E2" w:rsidR="003D41E6" w:rsidRPr="003D41E6" w:rsidRDefault="003D41E6" w:rsidP="003D41E6">
      <w:pPr>
        <w:spacing w:before="120" w:after="120"/>
        <w:jc w:val="both"/>
        <w:rPr>
          <w:rFonts w:ascii="Arial" w:hAnsi="Arial" w:cs="Arial"/>
          <w:sz w:val="20"/>
          <w:szCs w:val="20"/>
          <w:lang w:val="en-GB"/>
        </w:rPr>
      </w:pPr>
      <w:r w:rsidRPr="003D41E6">
        <w:rPr>
          <w:rFonts w:ascii="Arial" w:hAnsi="Arial" w:cs="Arial"/>
          <w:sz w:val="20"/>
          <w:szCs w:val="20"/>
          <w:lang w:val="en-GB"/>
        </w:rPr>
        <w:t xml:space="preserve">In TS 38.304, we have </w:t>
      </w:r>
      <w:r w:rsidR="0044436F">
        <w:rPr>
          <w:rFonts w:ascii="Arial" w:hAnsi="Arial" w:cs="Arial"/>
          <w:sz w:val="20"/>
          <w:szCs w:val="20"/>
          <w:lang w:val="en-GB"/>
        </w:rPr>
        <w:t xml:space="preserve">a </w:t>
      </w:r>
      <w:r w:rsidRPr="003D41E6">
        <w:rPr>
          <w:rFonts w:ascii="Arial" w:hAnsi="Arial" w:cs="Arial"/>
          <w:sz w:val="20"/>
          <w:szCs w:val="20"/>
          <w:lang w:val="en-GB"/>
        </w:rPr>
        <w:t>formula to calculate paging frame</w:t>
      </w:r>
      <w:r w:rsidR="00D82AF7">
        <w:rPr>
          <w:rFonts w:ascii="Arial" w:hAnsi="Arial" w:cs="Arial"/>
          <w:sz w:val="20"/>
          <w:szCs w:val="20"/>
          <w:lang w:val="en-GB"/>
        </w:rPr>
        <w:t xml:space="preserve">, and we indicate that when </w:t>
      </w:r>
      <w:r w:rsidR="0044436F">
        <w:rPr>
          <w:rFonts w:ascii="Arial" w:hAnsi="Arial" w:cs="Arial"/>
          <w:i/>
          <w:sz w:val="20"/>
          <w:szCs w:val="20"/>
          <w:lang w:val="en-GB"/>
        </w:rPr>
        <w:t>s</w:t>
      </w:r>
      <w:r w:rsidR="00D82AF7" w:rsidRPr="00D82AF7">
        <w:rPr>
          <w:rFonts w:ascii="Arial" w:hAnsi="Arial" w:cs="Arial"/>
          <w:i/>
          <w:sz w:val="20"/>
          <w:szCs w:val="20"/>
          <w:lang w:val="en-GB"/>
        </w:rPr>
        <w:t>earchSpaceId</w:t>
      </w:r>
      <w:r w:rsidR="00D82AF7">
        <w:rPr>
          <w:rFonts w:ascii="Arial" w:hAnsi="Arial" w:cs="Arial"/>
          <w:sz w:val="20"/>
          <w:szCs w:val="20"/>
          <w:lang w:val="en-GB"/>
        </w:rPr>
        <w:t xml:space="preserve"> = 0, </w:t>
      </w:r>
      <w:r w:rsidR="00D82AF7" w:rsidRPr="00D82AF7">
        <w:rPr>
          <w:rFonts w:ascii="Arial" w:hAnsi="Arial" w:cs="Arial"/>
          <w:sz w:val="20"/>
          <w:szCs w:val="20"/>
          <w:lang w:val="en-GB"/>
        </w:rPr>
        <w:t>the PDCCH monitoring occasions for paging are same as for RMSI</w:t>
      </w:r>
      <w:r w:rsidR="00D82AF7">
        <w:rPr>
          <w:rFonts w:ascii="Arial" w:hAnsi="Arial" w:cs="Arial"/>
          <w:sz w:val="20"/>
          <w:szCs w:val="20"/>
          <w:lang w:val="en-GB"/>
        </w:rPr>
        <w:t>. In TS 38.213</w:t>
      </w:r>
      <w:r w:rsidRPr="003D41E6">
        <w:rPr>
          <w:rFonts w:ascii="Arial" w:hAnsi="Arial" w:cs="Arial"/>
          <w:sz w:val="20"/>
          <w:szCs w:val="20"/>
          <w:lang w:val="en-GB"/>
        </w:rPr>
        <w:t>,</w:t>
      </w:r>
      <w:r w:rsidR="00D82AF7">
        <w:rPr>
          <w:rFonts w:ascii="Arial" w:hAnsi="Arial" w:cs="Arial"/>
          <w:sz w:val="20"/>
          <w:szCs w:val="20"/>
          <w:lang w:val="en-GB"/>
        </w:rPr>
        <w:t xml:space="preserve"> </w:t>
      </w:r>
      <w:r w:rsidRPr="003D41E6">
        <w:rPr>
          <w:rFonts w:ascii="Arial" w:hAnsi="Arial" w:cs="Arial"/>
          <w:sz w:val="20"/>
          <w:szCs w:val="20"/>
          <w:lang w:val="en-GB"/>
        </w:rPr>
        <w:t>we have formula to calculate the SFN of RMSI</w:t>
      </w:r>
      <w:r w:rsidR="00D82AF7">
        <w:rPr>
          <w:rFonts w:ascii="Arial" w:hAnsi="Arial" w:cs="Arial"/>
          <w:sz w:val="20"/>
          <w:szCs w:val="20"/>
          <w:lang w:val="en-GB"/>
        </w:rPr>
        <w:t>. However</w:t>
      </w:r>
      <w:r w:rsidR="0044436F">
        <w:rPr>
          <w:rFonts w:ascii="Arial" w:hAnsi="Arial" w:cs="Arial"/>
          <w:sz w:val="20"/>
          <w:szCs w:val="20"/>
          <w:lang w:val="en-GB"/>
        </w:rPr>
        <w:t>, the two formulae may result in different set of frames (e.g. one for odd SFNs but another for even SFNs). Then t</w:t>
      </w:r>
      <w:r w:rsidRPr="003D41E6">
        <w:rPr>
          <w:rFonts w:ascii="Arial" w:hAnsi="Arial" w:cs="Arial"/>
          <w:sz w:val="20"/>
          <w:szCs w:val="20"/>
          <w:lang w:val="en-GB"/>
        </w:rPr>
        <w:t>here can be two interpretations for the text “the PDCCH monitoring occasions for paging are same as for RMSI” in TS 38.304:</w:t>
      </w:r>
    </w:p>
    <w:p w14:paraId="75AB2849" w14:textId="6D6B592B" w:rsidR="003D41E6" w:rsidRPr="00F75BC5" w:rsidRDefault="003D41E6" w:rsidP="00F75BC5">
      <w:pPr>
        <w:pStyle w:val="afc"/>
        <w:numPr>
          <w:ilvl w:val="0"/>
          <w:numId w:val="30"/>
        </w:numPr>
        <w:spacing w:before="120" w:after="120"/>
        <w:jc w:val="both"/>
        <w:rPr>
          <w:rFonts w:ascii="Arial" w:hAnsi="Arial" w:cs="Arial"/>
        </w:rPr>
      </w:pPr>
      <w:r w:rsidRPr="00F75BC5">
        <w:rPr>
          <w:rFonts w:ascii="Arial" w:hAnsi="Arial" w:cs="Arial"/>
        </w:rPr>
        <w:t>Option A:  The paging frame and paging occasion follows exactly where the RMSI is.</w:t>
      </w:r>
      <w:r w:rsidR="00F75BC5">
        <w:rPr>
          <w:rFonts w:ascii="Arial" w:hAnsi="Arial" w:cs="Arial"/>
        </w:rPr>
        <w:t xml:space="preserve"> That is, in case that </w:t>
      </w:r>
      <w:r w:rsidR="00F75BC5" w:rsidRPr="00F75BC5">
        <w:rPr>
          <w:rFonts w:ascii="Arial" w:hAnsi="Arial" w:cs="Arial"/>
          <w:i/>
        </w:rPr>
        <w:t>searchSpaceId</w:t>
      </w:r>
      <w:r w:rsidR="00F75BC5">
        <w:rPr>
          <w:rFonts w:ascii="Arial" w:hAnsi="Arial" w:cs="Arial"/>
        </w:rPr>
        <w:t xml:space="preserve"> is configured as zero, UE ignores the PF calculation formula in TS 38.304.</w:t>
      </w:r>
    </w:p>
    <w:p w14:paraId="423560AC" w14:textId="5153DDA0" w:rsidR="003D41E6" w:rsidRPr="00F75BC5" w:rsidRDefault="00F75BC5" w:rsidP="00F75BC5">
      <w:pPr>
        <w:pStyle w:val="afc"/>
        <w:numPr>
          <w:ilvl w:val="0"/>
          <w:numId w:val="30"/>
        </w:numPr>
        <w:spacing w:before="120" w:after="120"/>
        <w:jc w:val="both"/>
        <w:rPr>
          <w:rFonts w:ascii="Arial" w:hAnsi="Arial" w:cs="Arial"/>
        </w:rPr>
      </w:pPr>
      <w:r>
        <w:rPr>
          <w:rFonts w:ascii="Arial" w:hAnsi="Arial" w:cs="Arial"/>
        </w:rPr>
        <w:t xml:space="preserve">Option B: </w:t>
      </w:r>
      <w:r w:rsidR="003D41E6" w:rsidRPr="00F75BC5">
        <w:rPr>
          <w:rFonts w:ascii="Arial" w:hAnsi="Arial" w:cs="Arial"/>
        </w:rPr>
        <w:t xml:space="preserve">The paging frame follows the formula in </w:t>
      </w:r>
      <w:r>
        <w:rPr>
          <w:rFonts w:ascii="Arial" w:hAnsi="Arial" w:cs="Arial"/>
        </w:rPr>
        <w:t xml:space="preserve">TS </w:t>
      </w:r>
      <w:r w:rsidR="003D41E6" w:rsidRPr="00F75BC5">
        <w:rPr>
          <w:rFonts w:ascii="Arial" w:hAnsi="Arial" w:cs="Arial"/>
        </w:rPr>
        <w:t xml:space="preserve">38.304, and the paging slot re-uses the calculation/formula used for obtaining the RMSI slot in </w:t>
      </w:r>
      <w:r>
        <w:rPr>
          <w:rFonts w:ascii="Arial" w:hAnsi="Arial" w:cs="Arial"/>
        </w:rPr>
        <w:t>TS</w:t>
      </w:r>
      <w:r w:rsidR="003D41E6" w:rsidRPr="00F75BC5">
        <w:rPr>
          <w:rFonts w:ascii="Arial" w:hAnsi="Arial" w:cs="Arial"/>
        </w:rPr>
        <w:t>38.213. That is, the paging occasion does NOT exactly follow where the RMSI is, but referring to only how RMSI slot is obtained.</w:t>
      </w:r>
    </w:p>
    <w:p w14:paraId="1D4521ED" w14:textId="7FC1DEBC" w:rsidR="00D82AF7" w:rsidRDefault="00D82AF7" w:rsidP="003D41E6">
      <w:pPr>
        <w:spacing w:before="120" w:after="120"/>
        <w:jc w:val="both"/>
        <w:rPr>
          <w:rFonts w:ascii="Arial" w:hAnsi="Arial" w:cs="Arial"/>
          <w:sz w:val="20"/>
          <w:szCs w:val="20"/>
          <w:lang w:val="en-GB"/>
        </w:rPr>
      </w:pPr>
      <w:r>
        <w:rPr>
          <w:rFonts w:ascii="Arial" w:hAnsi="Arial" w:cs="Arial"/>
          <w:sz w:val="20"/>
          <w:szCs w:val="20"/>
          <w:lang w:val="en-GB"/>
        </w:rPr>
        <w:t xml:space="preserve">The two options are </w:t>
      </w:r>
      <w:r w:rsidR="0044436F">
        <w:rPr>
          <w:rFonts w:ascii="Arial" w:hAnsi="Arial" w:cs="Arial"/>
          <w:sz w:val="20"/>
          <w:szCs w:val="20"/>
          <w:lang w:val="en-GB"/>
        </w:rPr>
        <w:t>illustrated in the figure below.</w:t>
      </w:r>
    </w:p>
    <w:p w14:paraId="4613C6E3" w14:textId="161CA8D4" w:rsidR="0044436F" w:rsidRDefault="0044436F" w:rsidP="00F75BC5">
      <w:pPr>
        <w:spacing w:before="120" w:after="120"/>
        <w:jc w:val="center"/>
      </w:pPr>
      <w:r>
        <w:object w:dxaOrig="17041" w:dyaOrig="7996" w14:anchorId="30FD33F3">
          <v:shape id="_x0000_i1049" type="#_x0000_t75" style="width:481.45pt;height:225.7pt" o:ole="">
            <v:imagedata r:id="rId55" o:title=""/>
          </v:shape>
          <o:OLEObject Type="Embed" ProgID="Visio.Drawing.15" ShapeID="_x0000_i1049" DrawAspect="Content" ObjectID="_1631707317" r:id="rId56"/>
        </w:object>
      </w:r>
    </w:p>
    <w:p w14:paraId="648597CB" w14:textId="6895ACD3" w:rsidR="0044436F" w:rsidRPr="00F75BC5" w:rsidRDefault="0044436F" w:rsidP="00F75BC5">
      <w:pPr>
        <w:spacing w:before="120" w:after="120"/>
        <w:jc w:val="center"/>
        <w:rPr>
          <w:rFonts w:ascii="Arial" w:hAnsi="Arial" w:cs="Arial"/>
          <w:b/>
          <w:sz w:val="20"/>
          <w:szCs w:val="20"/>
          <w:lang w:val="en-GB"/>
        </w:rPr>
      </w:pPr>
      <w:r w:rsidRPr="00F75BC5">
        <w:rPr>
          <w:rFonts w:ascii="Arial" w:hAnsi="Arial" w:cs="Arial"/>
          <w:b/>
          <w:sz w:val="20"/>
          <w:szCs w:val="20"/>
          <w:lang w:val="en-GB"/>
        </w:rPr>
        <w:t xml:space="preserve">Figure 1. Different interpretations of PF calculation when </w:t>
      </w:r>
      <w:r w:rsidRPr="00F75BC5">
        <w:rPr>
          <w:rFonts w:ascii="Arial" w:hAnsi="Arial" w:cs="Arial"/>
          <w:b/>
          <w:i/>
          <w:sz w:val="20"/>
          <w:szCs w:val="20"/>
          <w:lang w:val="en-GB"/>
        </w:rPr>
        <w:t>searchSpaceId</w:t>
      </w:r>
      <w:r w:rsidRPr="00F75BC5">
        <w:rPr>
          <w:rFonts w:ascii="Arial" w:hAnsi="Arial" w:cs="Arial"/>
          <w:b/>
          <w:sz w:val="20"/>
          <w:szCs w:val="20"/>
          <w:lang w:val="en-GB"/>
        </w:rPr>
        <w:t xml:space="preserve"> = 0</w:t>
      </w:r>
    </w:p>
    <w:p w14:paraId="6FB6CD8C" w14:textId="1D6A3F84" w:rsidR="004C3C4F" w:rsidRPr="005577AE" w:rsidRDefault="004C3C4F" w:rsidP="004C3C4F">
      <w:pPr>
        <w:pStyle w:val="2"/>
      </w:pPr>
      <w:r w:rsidRPr="005577AE">
        <w:t>Proposed solution</w:t>
      </w:r>
    </w:p>
    <w:p w14:paraId="5B515082" w14:textId="3DE866D4" w:rsidR="00F75BC5" w:rsidRDefault="00F75BC5" w:rsidP="00F75BC5">
      <w:pPr>
        <w:spacing w:before="120" w:after="120"/>
        <w:jc w:val="both"/>
        <w:rPr>
          <w:rFonts w:ascii="Arial" w:hAnsi="Arial" w:cs="Arial"/>
        </w:rPr>
      </w:pPr>
      <w:r>
        <w:rPr>
          <w:rFonts w:ascii="Arial" w:hAnsi="Arial" w:cs="Arial"/>
          <w:sz w:val="20"/>
          <w:szCs w:val="20"/>
          <w:lang w:val="en-GB"/>
        </w:rPr>
        <w:t xml:space="preserve">In our understanding, the idea of making </w:t>
      </w:r>
      <w:r w:rsidRPr="007621DD">
        <w:rPr>
          <w:rFonts w:ascii="Arial" w:hAnsi="Arial" w:cs="Arial"/>
          <w:sz w:val="20"/>
          <w:szCs w:val="20"/>
          <w:lang w:val="en-GB"/>
        </w:rPr>
        <w:t>PDCCH moni</w:t>
      </w:r>
      <w:r>
        <w:rPr>
          <w:rFonts w:ascii="Arial" w:hAnsi="Arial" w:cs="Arial"/>
          <w:sz w:val="20"/>
          <w:szCs w:val="20"/>
          <w:lang w:val="en-GB"/>
        </w:rPr>
        <w:t xml:space="preserve">toring occasions for paging the </w:t>
      </w:r>
      <w:r w:rsidRPr="007621DD">
        <w:rPr>
          <w:rFonts w:ascii="Arial" w:hAnsi="Arial" w:cs="Arial"/>
          <w:sz w:val="20"/>
          <w:szCs w:val="20"/>
          <w:lang w:val="en-GB"/>
        </w:rPr>
        <w:t>same as for RMSI</w:t>
      </w:r>
      <w:r>
        <w:rPr>
          <w:rFonts w:ascii="Arial" w:hAnsi="Arial" w:cs="Arial"/>
          <w:sz w:val="20"/>
          <w:szCs w:val="20"/>
          <w:lang w:val="en-GB"/>
        </w:rPr>
        <w:t xml:space="preserve"> was adopted from RAN1 agreements. Therefore, we should follow RAN1 specification (TS 38.213), and further clarify in TS 38.304 that </w:t>
      </w:r>
      <w:r>
        <w:rPr>
          <w:rFonts w:ascii="Arial" w:hAnsi="Arial" w:cs="Arial"/>
        </w:rPr>
        <w:t xml:space="preserve">in case that </w:t>
      </w:r>
      <w:r w:rsidRPr="00F75BC5">
        <w:rPr>
          <w:rFonts w:ascii="Arial" w:hAnsi="Arial" w:cs="Arial"/>
          <w:i/>
        </w:rPr>
        <w:t>searchSpaceId</w:t>
      </w:r>
      <w:r>
        <w:rPr>
          <w:rFonts w:ascii="Arial" w:hAnsi="Arial" w:cs="Arial"/>
        </w:rPr>
        <w:t xml:space="preserve"> is configured as zero, UE ignores the PF calculation formula in TS 38.304</w:t>
      </w:r>
      <w:r>
        <w:rPr>
          <w:rFonts w:ascii="Arial" w:hAnsi="Arial" w:cs="Arial"/>
        </w:rPr>
        <w:t xml:space="preserve"> (i.e. Option A).</w:t>
      </w:r>
    </w:p>
    <w:p w14:paraId="5A18C0C6" w14:textId="0E930BD0" w:rsidR="00F75BC5" w:rsidRPr="00F75BC5" w:rsidRDefault="00F75BC5" w:rsidP="00F75BC5">
      <w:pPr>
        <w:spacing w:before="120" w:after="120"/>
        <w:ind w:left="1440" w:hanging="1440"/>
        <w:jc w:val="both"/>
        <w:rPr>
          <w:rFonts w:ascii="Arial" w:hAnsi="Arial" w:cs="Arial"/>
          <w:b/>
        </w:rPr>
      </w:pPr>
      <w:r>
        <w:rPr>
          <w:rFonts w:ascii="Arial" w:hAnsi="Arial" w:cs="Arial"/>
          <w:b/>
          <w:sz w:val="20"/>
          <w:szCs w:val="20"/>
          <w:lang w:val="en-GB"/>
        </w:rPr>
        <w:t>Proposal 1:</w:t>
      </w:r>
      <w:r>
        <w:rPr>
          <w:rFonts w:ascii="Arial" w:hAnsi="Arial" w:cs="Arial"/>
          <w:b/>
          <w:sz w:val="20"/>
          <w:szCs w:val="20"/>
          <w:lang w:val="en-GB"/>
        </w:rPr>
        <w:tab/>
      </w:r>
      <w:r w:rsidRPr="00F75BC5">
        <w:rPr>
          <w:rFonts w:ascii="Arial" w:hAnsi="Arial" w:cs="Arial"/>
          <w:b/>
          <w:sz w:val="20"/>
          <w:szCs w:val="20"/>
          <w:lang w:val="en-GB"/>
        </w:rPr>
        <w:t xml:space="preserve">When </w:t>
      </w:r>
      <w:r w:rsidRPr="00F75BC5">
        <w:rPr>
          <w:rFonts w:ascii="Arial" w:hAnsi="Arial" w:cs="Arial"/>
          <w:b/>
          <w:i/>
          <w:sz w:val="20"/>
          <w:szCs w:val="20"/>
          <w:lang w:val="en-GB"/>
        </w:rPr>
        <w:t>searchSpaceId</w:t>
      </w:r>
      <w:r w:rsidRPr="00F75BC5">
        <w:rPr>
          <w:rFonts w:ascii="Arial" w:hAnsi="Arial" w:cs="Arial"/>
          <w:b/>
          <w:sz w:val="20"/>
          <w:szCs w:val="20"/>
          <w:lang w:val="en-GB"/>
        </w:rPr>
        <w:t xml:space="preserve"> = 0, t</w:t>
      </w:r>
      <w:r w:rsidRPr="00F75BC5">
        <w:rPr>
          <w:rFonts w:ascii="Arial" w:hAnsi="Arial" w:cs="Arial"/>
          <w:b/>
          <w:sz w:val="20"/>
          <w:szCs w:val="20"/>
          <w:lang w:val="en-GB"/>
        </w:rPr>
        <w:t xml:space="preserve">he </w:t>
      </w:r>
      <w:r w:rsidRPr="00F75BC5">
        <w:rPr>
          <w:rFonts w:ascii="Arial" w:hAnsi="Arial" w:cs="Arial"/>
          <w:b/>
          <w:sz w:val="20"/>
          <w:szCs w:val="20"/>
          <w:lang w:val="en-GB"/>
        </w:rPr>
        <w:t>paging frame calculation and paging PDCCH monitoring follow</w:t>
      </w:r>
      <w:r w:rsidRPr="00F75BC5">
        <w:rPr>
          <w:rFonts w:ascii="Arial" w:hAnsi="Arial" w:cs="Arial"/>
          <w:b/>
          <w:sz w:val="20"/>
          <w:szCs w:val="20"/>
          <w:lang w:val="en-GB"/>
        </w:rPr>
        <w:t xml:space="preserve"> exactly </w:t>
      </w:r>
      <w:r w:rsidRPr="00F75BC5">
        <w:rPr>
          <w:rFonts w:ascii="Arial" w:hAnsi="Arial" w:cs="Arial"/>
          <w:b/>
          <w:sz w:val="20"/>
          <w:szCs w:val="20"/>
          <w:lang w:val="en-GB"/>
        </w:rPr>
        <w:t>those for RMSI</w:t>
      </w:r>
      <w:r w:rsidRPr="00F75BC5">
        <w:rPr>
          <w:rFonts w:ascii="Arial" w:hAnsi="Arial" w:cs="Arial"/>
          <w:b/>
          <w:sz w:val="20"/>
          <w:szCs w:val="20"/>
          <w:lang w:val="en-GB"/>
        </w:rPr>
        <w:t>.</w:t>
      </w:r>
      <w:r w:rsidRPr="00F75BC5">
        <w:rPr>
          <w:rFonts w:ascii="Arial" w:hAnsi="Arial" w:cs="Arial"/>
          <w:b/>
        </w:rPr>
        <w:t xml:space="preserve"> </w:t>
      </w:r>
    </w:p>
    <w:p w14:paraId="7D095900" w14:textId="1F204AC2" w:rsidR="00B600AB" w:rsidRPr="00F75BC5" w:rsidRDefault="00F75BC5" w:rsidP="00F75BC5">
      <w:pPr>
        <w:spacing w:before="120" w:after="120"/>
        <w:ind w:left="1440" w:hanging="1440"/>
        <w:jc w:val="both"/>
        <w:rPr>
          <w:rFonts w:ascii="Arial" w:hAnsi="Arial" w:cs="Arial"/>
          <w:b/>
          <w:sz w:val="20"/>
          <w:szCs w:val="20"/>
          <w:lang w:val="en-GB"/>
        </w:rPr>
      </w:pPr>
      <w:r>
        <w:rPr>
          <w:rFonts w:ascii="Arial" w:hAnsi="Arial" w:cs="Arial"/>
          <w:b/>
        </w:rPr>
        <w:t>Proposal 2:</w:t>
      </w:r>
      <w:r>
        <w:rPr>
          <w:rFonts w:ascii="Arial" w:hAnsi="Arial" w:cs="Arial"/>
          <w:b/>
        </w:rPr>
        <w:tab/>
      </w:r>
      <w:r w:rsidRPr="00F75BC5">
        <w:rPr>
          <w:rFonts w:ascii="Arial" w:hAnsi="Arial" w:cs="Arial"/>
          <w:b/>
        </w:rPr>
        <w:t>If Proposal 1 is agreed, clarify in TS</w:t>
      </w:r>
      <w:r w:rsidR="00697E89">
        <w:rPr>
          <w:rFonts w:ascii="Arial" w:hAnsi="Arial" w:cs="Arial"/>
          <w:b/>
        </w:rPr>
        <w:t xml:space="preserve"> </w:t>
      </w:r>
      <w:r w:rsidRPr="00F75BC5">
        <w:rPr>
          <w:rFonts w:ascii="Arial" w:hAnsi="Arial" w:cs="Arial"/>
          <w:b/>
        </w:rPr>
        <w:t xml:space="preserve">38.304 that in case that </w:t>
      </w:r>
      <w:r w:rsidRPr="00F75BC5">
        <w:rPr>
          <w:rFonts w:ascii="Arial" w:hAnsi="Arial" w:cs="Arial"/>
          <w:b/>
          <w:i/>
        </w:rPr>
        <w:t>searchSpaceId</w:t>
      </w:r>
      <w:r w:rsidRPr="00F75BC5">
        <w:rPr>
          <w:rFonts w:ascii="Arial" w:hAnsi="Arial" w:cs="Arial"/>
          <w:b/>
        </w:rPr>
        <w:t xml:space="preserve"> </w:t>
      </w:r>
      <w:r w:rsidRPr="00F75BC5">
        <w:rPr>
          <w:rFonts w:ascii="Arial" w:hAnsi="Arial" w:cs="Arial" w:hint="eastAsia"/>
          <w:b/>
        </w:rPr>
        <w:t>=</w:t>
      </w:r>
      <w:r w:rsidRPr="00F75BC5">
        <w:rPr>
          <w:rFonts w:ascii="Arial" w:hAnsi="Arial" w:cs="Arial"/>
          <w:b/>
        </w:rPr>
        <w:t xml:space="preserve"> 0</w:t>
      </w:r>
      <w:r w:rsidRPr="00F75BC5">
        <w:rPr>
          <w:rFonts w:ascii="Arial" w:hAnsi="Arial" w:cs="Arial"/>
          <w:b/>
        </w:rPr>
        <w:t>, UE ignores the PF calculation formula in TS 38.304.</w:t>
      </w:r>
    </w:p>
    <w:p w14:paraId="0E35054B" w14:textId="328E3F85" w:rsidR="00A07E02" w:rsidRPr="005577AE" w:rsidRDefault="00A07E02" w:rsidP="00B600AB">
      <w:pPr>
        <w:pStyle w:val="1"/>
        <w:overflowPunct w:val="0"/>
        <w:autoSpaceDE w:val="0"/>
        <w:autoSpaceDN w:val="0"/>
        <w:adjustRightInd w:val="0"/>
        <w:spacing w:before="0" w:after="120"/>
        <w:rPr>
          <w:rFonts w:eastAsia="新細明體" w:cs="Arial"/>
        </w:rPr>
      </w:pPr>
      <w:r w:rsidRPr="005577AE">
        <w:rPr>
          <w:rFonts w:eastAsia="新細明體" w:cs="Arial"/>
        </w:rPr>
        <w:t>Conclusion</w:t>
      </w:r>
    </w:p>
    <w:bookmarkEnd w:id="0"/>
    <w:bookmarkEnd w:id="1"/>
    <w:p w14:paraId="63A8BEEA" w14:textId="58BCA300" w:rsidR="000E1C83" w:rsidRPr="005577AE" w:rsidRDefault="000E1C83" w:rsidP="00CA2930">
      <w:pPr>
        <w:spacing w:after="120"/>
        <w:rPr>
          <w:rFonts w:ascii="Arial" w:hAnsi="Arial" w:cs="Arial"/>
          <w:sz w:val="20"/>
          <w:szCs w:val="20"/>
          <w:lang w:val="en-GB"/>
        </w:rPr>
      </w:pPr>
      <w:r w:rsidRPr="005577AE">
        <w:rPr>
          <w:rFonts w:ascii="Arial" w:hAnsi="Arial" w:cs="Arial"/>
          <w:sz w:val="20"/>
          <w:szCs w:val="20"/>
          <w:lang w:val="en-GB"/>
        </w:rPr>
        <w:t>It is proposed to discuss and decide on the following proposal:</w:t>
      </w:r>
    </w:p>
    <w:p w14:paraId="0102EB1B" w14:textId="77777777" w:rsidR="00372F5F" w:rsidRPr="00F75BC5" w:rsidRDefault="00372F5F" w:rsidP="00372F5F">
      <w:pPr>
        <w:spacing w:before="120" w:after="120"/>
        <w:ind w:left="1440" w:hanging="1440"/>
        <w:jc w:val="both"/>
        <w:rPr>
          <w:rFonts w:ascii="Arial" w:hAnsi="Arial" w:cs="Arial"/>
          <w:b/>
        </w:rPr>
      </w:pPr>
      <w:r>
        <w:rPr>
          <w:rFonts w:ascii="Arial" w:hAnsi="Arial" w:cs="Arial"/>
          <w:b/>
          <w:sz w:val="20"/>
          <w:szCs w:val="20"/>
          <w:lang w:val="en-GB"/>
        </w:rPr>
        <w:t>Proposal 1:</w:t>
      </w:r>
      <w:r>
        <w:rPr>
          <w:rFonts w:ascii="Arial" w:hAnsi="Arial" w:cs="Arial"/>
          <w:b/>
          <w:sz w:val="20"/>
          <w:szCs w:val="20"/>
          <w:lang w:val="en-GB"/>
        </w:rPr>
        <w:tab/>
      </w:r>
      <w:r w:rsidRPr="00F75BC5">
        <w:rPr>
          <w:rFonts w:ascii="Arial" w:hAnsi="Arial" w:cs="Arial"/>
          <w:b/>
          <w:sz w:val="20"/>
          <w:szCs w:val="20"/>
          <w:lang w:val="en-GB"/>
        </w:rPr>
        <w:t xml:space="preserve">When </w:t>
      </w:r>
      <w:r w:rsidRPr="00F75BC5">
        <w:rPr>
          <w:rFonts w:ascii="Arial" w:hAnsi="Arial" w:cs="Arial"/>
          <w:b/>
          <w:i/>
          <w:sz w:val="20"/>
          <w:szCs w:val="20"/>
          <w:lang w:val="en-GB"/>
        </w:rPr>
        <w:t>searchSpaceId</w:t>
      </w:r>
      <w:r w:rsidRPr="00F75BC5">
        <w:rPr>
          <w:rFonts w:ascii="Arial" w:hAnsi="Arial" w:cs="Arial"/>
          <w:b/>
          <w:sz w:val="20"/>
          <w:szCs w:val="20"/>
          <w:lang w:val="en-GB"/>
        </w:rPr>
        <w:t xml:space="preserve"> = 0, the paging frame calculation and paging PDCCH monitoring follow exactly those for RMSI.</w:t>
      </w:r>
      <w:r w:rsidRPr="00F75BC5">
        <w:rPr>
          <w:rFonts w:ascii="Arial" w:hAnsi="Arial" w:cs="Arial"/>
          <w:b/>
        </w:rPr>
        <w:t xml:space="preserve"> </w:t>
      </w:r>
    </w:p>
    <w:p w14:paraId="6802179D" w14:textId="34E0B271" w:rsidR="00372F5F" w:rsidRPr="00F75BC5" w:rsidRDefault="00372F5F" w:rsidP="00372F5F">
      <w:pPr>
        <w:spacing w:before="120" w:after="120"/>
        <w:ind w:left="1440" w:hanging="1440"/>
        <w:jc w:val="both"/>
        <w:rPr>
          <w:rFonts w:ascii="Arial" w:hAnsi="Arial" w:cs="Arial"/>
          <w:b/>
          <w:sz w:val="20"/>
          <w:szCs w:val="20"/>
          <w:lang w:val="en-GB"/>
        </w:rPr>
      </w:pPr>
      <w:r>
        <w:rPr>
          <w:rFonts w:ascii="Arial" w:hAnsi="Arial" w:cs="Arial"/>
          <w:b/>
        </w:rPr>
        <w:t>Proposal 2:</w:t>
      </w:r>
      <w:r>
        <w:rPr>
          <w:rFonts w:ascii="Arial" w:hAnsi="Arial" w:cs="Arial"/>
          <w:b/>
        </w:rPr>
        <w:tab/>
      </w:r>
      <w:r w:rsidRPr="00F75BC5">
        <w:rPr>
          <w:rFonts w:ascii="Arial" w:hAnsi="Arial" w:cs="Arial"/>
          <w:b/>
        </w:rPr>
        <w:t>If Proposal 1 is agreed, clarify in TS</w:t>
      </w:r>
      <w:r w:rsidR="00697E89">
        <w:rPr>
          <w:rFonts w:ascii="Arial" w:hAnsi="Arial" w:cs="Arial"/>
          <w:b/>
        </w:rPr>
        <w:t xml:space="preserve"> </w:t>
      </w:r>
      <w:bookmarkStart w:id="11" w:name="_GoBack"/>
      <w:bookmarkEnd w:id="11"/>
      <w:r w:rsidRPr="00F75BC5">
        <w:rPr>
          <w:rFonts w:ascii="Arial" w:hAnsi="Arial" w:cs="Arial"/>
          <w:b/>
        </w:rPr>
        <w:t xml:space="preserve">38.304 that in case that </w:t>
      </w:r>
      <w:r w:rsidRPr="00F75BC5">
        <w:rPr>
          <w:rFonts w:ascii="Arial" w:hAnsi="Arial" w:cs="Arial"/>
          <w:b/>
          <w:i/>
        </w:rPr>
        <w:t>searchSpaceId</w:t>
      </w:r>
      <w:r w:rsidRPr="00F75BC5">
        <w:rPr>
          <w:rFonts w:ascii="Arial" w:hAnsi="Arial" w:cs="Arial"/>
          <w:b/>
        </w:rPr>
        <w:t xml:space="preserve"> </w:t>
      </w:r>
      <w:r w:rsidRPr="00F75BC5">
        <w:rPr>
          <w:rFonts w:ascii="Arial" w:hAnsi="Arial" w:cs="Arial" w:hint="eastAsia"/>
          <w:b/>
        </w:rPr>
        <w:t>=</w:t>
      </w:r>
      <w:r w:rsidRPr="00F75BC5">
        <w:rPr>
          <w:rFonts w:ascii="Arial" w:hAnsi="Arial" w:cs="Arial"/>
          <w:b/>
        </w:rPr>
        <w:t xml:space="preserve"> 0, UE ignores the PF calculation formula in TS 38.304.</w:t>
      </w:r>
    </w:p>
    <w:p w14:paraId="1CD51B74" w14:textId="77777777" w:rsidR="00A07E02" w:rsidRPr="005577AE" w:rsidRDefault="007E37A2" w:rsidP="00CA2930">
      <w:pPr>
        <w:pStyle w:val="1"/>
        <w:overflowPunct w:val="0"/>
        <w:autoSpaceDE w:val="0"/>
        <w:autoSpaceDN w:val="0"/>
        <w:adjustRightInd w:val="0"/>
        <w:spacing w:before="0" w:after="120"/>
        <w:rPr>
          <w:rFonts w:eastAsia="新細明體" w:cs="Arial"/>
        </w:rPr>
      </w:pPr>
      <w:r w:rsidRPr="005577AE">
        <w:rPr>
          <w:rFonts w:eastAsia="新細明體" w:cs="Arial"/>
          <w:lang w:eastAsia="zh-TW"/>
        </w:rPr>
        <w:t>R</w:t>
      </w:r>
      <w:r w:rsidR="00A07E02" w:rsidRPr="005577AE">
        <w:rPr>
          <w:rFonts w:eastAsia="新細明體" w:cs="Arial"/>
        </w:rPr>
        <w:t>eference</w:t>
      </w:r>
    </w:p>
    <w:p w14:paraId="43F947F1" w14:textId="4896C971" w:rsidR="00972233" w:rsidRDefault="00612F19"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w:t>
      </w:r>
      <w:r w:rsidR="00972233" w:rsidRPr="005577AE">
        <w:rPr>
          <w:rFonts w:ascii="Arial" w:hAnsi="Arial" w:cs="Arial"/>
          <w:sz w:val="20"/>
          <w:szCs w:val="20"/>
          <w:lang w:val="en-GB"/>
        </w:rPr>
        <w:t>.304</w:t>
      </w:r>
    </w:p>
    <w:p w14:paraId="5BBAC44C" w14:textId="2709860E" w:rsidR="00612F19" w:rsidRPr="005577AE" w:rsidRDefault="00612F19"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38.213</w:t>
      </w:r>
    </w:p>
    <w:sectPr w:rsidR="00612F19" w:rsidRPr="005577AE" w:rsidSect="00E70F1A">
      <w:footerReference w:type="default" r:id="rId5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D3CEE" w14:textId="77777777" w:rsidR="00735F56" w:rsidRDefault="00735F56">
      <w:pPr>
        <w:pStyle w:val="TAL"/>
      </w:pPr>
      <w:r>
        <w:separator/>
      </w:r>
    </w:p>
  </w:endnote>
  <w:endnote w:type="continuationSeparator" w:id="0">
    <w:p w14:paraId="0E0D4B76" w14:textId="77777777" w:rsidR="00735F56" w:rsidRDefault="00735F5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97E89">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4D1A9" w14:textId="77777777" w:rsidR="00735F56" w:rsidRDefault="00735F56">
      <w:pPr>
        <w:pStyle w:val="TAL"/>
      </w:pPr>
      <w:r>
        <w:separator/>
      </w:r>
    </w:p>
  </w:footnote>
  <w:footnote w:type="continuationSeparator" w:id="0">
    <w:p w14:paraId="03F0D597" w14:textId="77777777" w:rsidR="00735F56" w:rsidRDefault="00735F5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3FD4B29"/>
    <w:multiLevelType w:val="hybridMultilevel"/>
    <w:tmpl w:val="12A00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61AD5"/>
    <w:multiLevelType w:val="hybridMultilevel"/>
    <w:tmpl w:val="26C4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5"/>
  </w:num>
  <w:num w:numId="4">
    <w:abstractNumId w:val="16"/>
  </w:num>
  <w:num w:numId="5">
    <w:abstractNumId w:val="3"/>
  </w:num>
  <w:num w:numId="6">
    <w:abstractNumId w:val="1"/>
  </w:num>
  <w:num w:numId="7">
    <w:abstractNumId w:val="23"/>
  </w:num>
  <w:num w:numId="8">
    <w:abstractNumId w:val="20"/>
  </w:num>
  <w:num w:numId="9">
    <w:abstractNumId w:val="5"/>
  </w:num>
  <w:num w:numId="10">
    <w:abstractNumId w:val="24"/>
  </w:num>
  <w:num w:numId="11">
    <w:abstractNumId w:val="22"/>
  </w:num>
  <w:num w:numId="12">
    <w:abstractNumId w:val="7"/>
  </w:num>
  <w:num w:numId="13">
    <w:abstractNumId w:val="14"/>
  </w:num>
  <w:num w:numId="14">
    <w:abstractNumId w:val="15"/>
  </w:num>
  <w:num w:numId="15">
    <w:abstractNumId w:val="11"/>
  </w:num>
  <w:num w:numId="16">
    <w:abstractNumId w:val="27"/>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num>
  <w:num w:numId="21">
    <w:abstractNumId w:val="10"/>
  </w:num>
  <w:num w:numId="22">
    <w:abstractNumId w:val="4"/>
  </w:num>
  <w:num w:numId="23">
    <w:abstractNumId w:val="21"/>
  </w:num>
  <w:num w:numId="24">
    <w:abstractNumId w:val="2"/>
  </w:num>
  <w:num w:numId="25">
    <w:abstractNumId w:val="12"/>
  </w:num>
  <w:num w:numId="26">
    <w:abstractNumId w:val="9"/>
  </w:num>
  <w:num w:numId="27">
    <w:abstractNumId w:val="6"/>
  </w:num>
  <w:num w:numId="28">
    <w:abstractNumId w:val="19"/>
  </w:num>
  <w:num w:numId="29">
    <w:abstractNumId w:val="16"/>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4"/>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E8D"/>
    <w:rsid w:val="00194481"/>
    <w:rsid w:val="00194496"/>
    <w:rsid w:val="00194618"/>
    <w:rsid w:val="00194725"/>
    <w:rsid w:val="001952C7"/>
    <w:rsid w:val="00195C5E"/>
    <w:rsid w:val="00195D6D"/>
    <w:rsid w:val="0019654B"/>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2E3"/>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2B50"/>
    <w:rsid w:val="00313246"/>
    <w:rsid w:val="00313353"/>
    <w:rsid w:val="003135B5"/>
    <w:rsid w:val="00313764"/>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2F5F"/>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1E6"/>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7DA"/>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667"/>
    <w:rsid w:val="0043566A"/>
    <w:rsid w:val="0043641D"/>
    <w:rsid w:val="0043646C"/>
    <w:rsid w:val="00436538"/>
    <w:rsid w:val="00436EA0"/>
    <w:rsid w:val="0043758A"/>
    <w:rsid w:val="00440973"/>
    <w:rsid w:val="00440DA6"/>
    <w:rsid w:val="0044111B"/>
    <w:rsid w:val="004417C5"/>
    <w:rsid w:val="004419EA"/>
    <w:rsid w:val="00441D65"/>
    <w:rsid w:val="00441E97"/>
    <w:rsid w:val="004436C8"/>
    <w:rsid w:val="00443A02"/>
    <w:rsid w:val="00443F40"/>
    <w:rsid w:val="0044436F"/>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107"/>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7AE"/>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55F"/>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5B8A"/>
    <w:rsid w:val="00655DF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97E89"/>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5F56"/>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10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3FC9"/>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2766"/>
    <w:rsid w:val="00913A89"/>
    <w:rsid w:val="00914C69"/>
    <w:rsid w:val="00914E32"/>
    <w:rsid w:val="009152DE"/>
    <w:rsid w:val="00915456"/>
    <w:rsid w:val="00916826"/>
    <w:rsid w:val="009168FA"/>
    <w:rsid w:val="00916944"/>
    <w:rsid w:val="00916964"/>
    <w:rsid w:val="00916E60"/>
    <w:rsid w:val="009170C9"/>
    <w:rsid w:val="00917115"/>
    <w:rsid w:val="009179D7"/>
    <w:rsid w:val="00917AC8"/>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321"/>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442"/>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0AB"/>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160"/>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4BD"/>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AF7"/>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A74A6"/>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5BAA"/>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1790B"/>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5BC5"/>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7A08"/>
    <w:rsid w:val="00FA083D"/>
    <w:rsid w:val="00FA0FDB"/>
    <w:rsid w:val="00FA11D0"/>
    <w:rsid w:val="00FA1B18"/>
    <w:rsid w:val="00FA1DCF"/>
    <w:rsid w:val="00FA1E17"/>
    <w:rsid w:val="00FA20CD"/>
    <w:rsid w:val="00FA2A6F"/>
    <w:rsid w:val="00FA3F29"/>
    <w:rsid w:val="00FA5012"/>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1.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20.wmf"/><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package" Target="embeddings/Microsoft_Visio_Drawing1.vsdx"/><Relationship Id="rId8" Type="http://schemas.openxmlformats.org/officeDocument/2006/relationships/webSettings" Target="webSetting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6.wmf"/><Relationship Id="rId52"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033EC-6CC5-4F6B-A23D-D9D077F8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1786</TotalTime>
  <Pages>3</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322</cp:revision>
  <cp:lastPrinted>2007-12-21T04:58:00Z</cp:lastPrinted>
  <dcterms:created xsi:type="dcterms:W3CDTF">2019-03-25T08:23:00Z</dcterms:created>
  <dcterms:modified xsi:type="dcterms:W3CDTF">2019-10-04T06:35:00Z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